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B9497" w14:textId="570BEE6A" w:rsidR="008B0BE3" w:rsidRPr="00E910BA" w:rsidRDefault="00786101" w:rsidP="00016ABB">
      <w:pPr>
        <w:spacing w:before="120" w:line="276" w:lineRule="auto"/>
        <w:rPr>
          <w:rFonts w:cs="Arial"/>
          <w:b/>
          <w:bCs/>
          <w:sz w:val="40"/>
          <w:szCs w:val="40"/>
        </w:rPr>
      </w:pPr>
      <w:bookmarkStart w:id="0" w:name="_Toc37475548"/>
      <w:r>
        <w:rPr>
          <w:b/>
          <w:sz w:val="40"/>
          <w:szCs w:val="40"/>
        </w:rPr>
        <w:t xml:space="preserve">Study Specific </w:t>
      </w:r>
      <w:r w:rsidR="00A97CA3">
        <w:rPr>
          <w:b/>
          <w:sz w:val="40"/>
          <w:szCs w:val="40"/>
        </w:rPr>
        <w:t>SOP</w:t>
      </w:r>
    </w:p>
    <w:p w14:paraId="04205E51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68CF0DD5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  <w:bookmarkStart w:id="1" w:name="OLE_LINK5"/>
      <w:bookmarkStart w:id="2" w:name="OLE_LINK6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3262"/>
        <w:gridCol w:w="3268"/>
      </w:tblGrid>
      <w:tr w:rsidR="008B0BE3" w:rsidRPr="00855D9A" w14:paraId="479071F0" w14:textId="77777777" w:rsidTr="009D4DD3">
        <w:tc>
          <w:tcPr>
            <w:tcW w:w="2530" w:type="dxa"/>
            <w:shd w:val="clear" w:color="auto" w:fill="CCCCCC"/>
          </w:tcPr>
          <w:bookmarkEnd w:id="0"/>
          <w:p w14:paraId="6A529E5C" w14:textId="77777777" w:rsidR="008B0BE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Title</w:t>
            </w:r>
            <w:r w:rsidR="00F5542F" w:rsidRPr="000F1ACF">
              <w:rPr>
                <w:rFonts w:cs="Arial"/>
                <w:b/>
                <w:lang w:val="de-CH"/>
              </w:rPr>
              <w:t>:</w:t>
            </w:r>
          </w:p>
        </w:tc>
        <w:tc>
          <w:tcPr>
            <w:tcW w:w="6530" w:type="dxa"/>
            <w:gridSpan w:val="2"/>
          </w:tcPr>
          <w:p w14:paraId="7E922488" w14:textId="0651C492" w:rsidR="008B0BE3" w:rsidRPr="001B3207" w:rsidRDefault="00F84825" w:rsidP="004E44C4">
            <w:pPr>
              <w:pStyle w:val="TitelseiteOrtDatum"/>
              <w:spacing w:before="120" w:line="276" w:lineRule="auto"/>
              <w:rPr>
                <w:rFonts w:cs="Arial"/>
                <w:lang w:val="en-US"/>
              </w:rPr>
            </w:pPr>
            <w:r>
              <w:rPr>
                <w:lang w:val="en-US"/>
              </w:rPr>
              <w:t xml:space="preserve">Cardiac </w:t>
            </w:r>
            <w:r w:rsidR="004E44C4">
              <w:rPr>
                <w:lang w:val="en-US"/>
              </w:rPr>
              <w:t>magnetic resonance imaging (CMR)</w:t>
            </w:r>
            <w:r w:rsidR="003F1BA6">
              <w:rPr>
                <w:lang w:val="en-US"/>
              </w:rPr>
              <w:t>, EPOCH-ASO</w:t>
            </w:r>
          </w:p>
        </w:tc>
      </w:tr>
      <w:tr w:rsidR="008B0BE3" w:rsidRPr="000F1ACF" w14:paraId="1266E17F" w14:textId="77777777" w:rsidTr="009D4DD3">
        <w:tc>
          <w:tcPr>
            <w:tcW w:w="2530" w:type="dxa"/>
            <w:shd w:val="clear" w:color="auto" w:fill="CCCCCC"/>
          </w:tcPr>
          <w:p w14:paraId="0B6FD9D6" w14:textId="77777777" w:rsidR="008B0BE3" w:rsidRPr="000F1ACF" w:rsidRDefault="00A97CA3" w:rsidP="00A97CA3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Doc Name</w:t>
            </w:r>
            <w:r w:rsidR="00F5542F" w:rsidRPr="000F1ACF">
              <w:rPr>
                <w:rFonts w:cs="Arial"/>
                <w:b/>
                <w:lang w:val="de-CH"/>
              </w:rPr>
              <w:t>:</w:t>
            </w:r>
          </w:p>
        </w:tc>
        <w:tc>
          <w:tcPr>
            <w:tcW w:w="6530" w:type="dxa"/>
            <w:gridSpan w:val="2"/>
          </w:tcPr>
          <w:p w14:paraId="5D048B75" w14:textId="6894882A" w:rsidR="008B0BE3" w:rsidRPr="000F1ACF" w:rsidRDefault="004E44C4" w:rsidP="00016ABB">
            <w:pPr>
              <w:pStyle w:val="TitelseiteOrtDatum"/>
              <w:spacing w:before="120" w:line="276" w:lineRule="auto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SOP_CMR</w:t>
            </w:r>
            <w:r w:rsidR="00A97CA3">
              <w:rPr>
                <w:rFonts w:cs="Arial"/>
                <w:lang w:val="de-CH"/>
              </w:rPr>
              <w:t>_01</w:t>
            </w:r>
          </w:p>
        </w:tc>
      </w:tr>
      <w:tr w:rsidR="00A97CA3" w:rsidRPr="008A6351" w14:paraId="745D02B9" w14:textId="77777777" w:rsidTr="009D4DD3">
        <w:tc>
          <w:tcPr>
            <w:tcW w:w="2530" w:type="dxa"/>
            <w:shd w:val="clear" w:color="auto" w:fill="CCCCCC"/>
          </w:tcPr>
          <w:p w14:paraId="0FE57E63" w14:textId="77777777" w:rsidR="00A97CA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Version:</w:t>
            </w:r>
          </w:p>
        </w:tc>
        <w:tc>
          <w:tcPr>
            <w:tcW w:w="6530" w:type="dxa"/>
            <w:gridSpan w:val="2"/>
            <w:vAlign w:val="center"/>
          </w:tcPr>
          <w:p w14:paraId="722E46BF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</w:t>
            </w:r>
          </w:p>
        </w:tc>
      </w:tr>
      <w:tr w:rsidR="00A97CA3" w:rsidRPr="008A6351" w14:paraId="1467BDCE" w14:textId="77777777" w:rsidTr="009D4DD3">
        <w:tc>
          <w:tcPr>
            <w:tcW w:w="2530" w:type="dxa"/>
            <w:shd w:val="clear" w:color="auto" w:fill="CCCCCC"/>
          </w:tcPr>
          <w:p w14:paraId="2F3E5E6E" w14:textId="77777777" w:rsidR="00A97CA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Effective date:</w:t>
            </w:r>
          </w:p>
        </w:tc>
        <w:tc>
          <w:tcPr>
            <w:tcW w:w="6530" w:type="dxa"/>
            <w:gridSpan w:val="2"/>
            <w:vAlign w:val="center"/>
          </w:tcPr>
          <w:p w14:paraId="06B9791B" w14:textId="05D9B2DD" w:rsidR="00A97CA3" w:rsidRPr="00CB0A44" w:rsidRDefault="009D4DD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25.09.2019</w:t>
            </w:r>
          </w:p>
        </w:tc>
      </w:tr>
      <w:tr w:rsidR="00A97CA3" w:rsidRPr="008A6351" w14:paraId="51F2B528" w14:textId="77777777" w:rsidTr="009D4DD3">
        <w:tc>
          <w:tcPr>
            <w:tcW w:w="2530" w:type="dxa"/>
            <w:shd w:val="clear" w:color="auto" w:fill="CCCCCC"/>
          </w:tcPr>
          <w:p w14:paraId="6AE935C4" w14:textId="77777777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</w:p>
        </w:tc>
        <w:tc>
          <w:tcPr>
            <w:tcW w:w="3262" w:type="dxa"/>
            <w:vAlign w:val="center"/>
          </w:tcPr>
          <w:p w14:paraId="0FC0874F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Name, Function</w:t>
            </w:r>
          </w:p>
        </w:tc>
        <w:tc>
          <w:tcPr>
            <w:tcW w:w="3268" w:type="dxa"/>
            <w:vAlign w:val="center"/>
          </w:tcPr>
          <w:p w14:paraId="681392C6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Date</w:t>
            </w:r>
          </w:p>
        </w:tc>
      </w:tr>
      <w:tr w:rsidR="00A97CA3" w:rsidRPr="003F1BA6" w14:paraId="5DD7BEA8" w14:textId="77777777" w:rsidTr="009D4DD3">
        <w:tc>
          <w:tcPr>
            <w:tcW w:w="2530" w:type="dxa"/>
            <w:shd w:val="clear" w:color="auto" w:fill="CCCCCC"/>
          </w:tcPr>
          <w:p w14:paraId="671CA9B4" w14:textId="63047FF4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Author</w:t>
            </w:r>
            <w:r w:rsidR="00193F09">
              <w:rPr>
                <w:rFonts w:cs="Arial"/>
                <w:b/>
                <w:lang w:val="de-CH"/>
              </w:rPr>
              <w:t>s</w:t>
            </w:r>
            <w:bookmarkStart w:id="3" w:name="_GoBack"/>
            <w:bookmarkEnd w:id="3"/>
          </w:p>
        </w:tc>
        <w:tc>
          <w:tcPr>
            <w:tcW w:w="3262" w:type="dxa"/>
            <w:vAlign w:val="center"/>
          </w:tcPr>
          <w:p w14:paraId="51A746FD" w14:textId="56E0E182" w:rsidR="00A97CA3" w:rsidRDefault="004E44C4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Laura Dos</w:t>
            </w:r>
            <w:r w:rsidR="00855D9A">
              <w:rPr>
                <w:rFonts w:cs="Arial"/>
                <w:lang w:val="de-CH"/>
              </w:rPr>
              <w:t>, Pastora Gallego</w:t>
            </w:r>
          </w:p>
        </w:tc>
        <w:tc>
          <w:tcPr>
            <w:tcW w:w="3268" w:type="dxa"/>
            <w:vAlign w:val="center"/>
          </w:tcPr>
          <w:p w14:paraId="195B47A2" w14:textId="07604ED1" w:rsidR="00A97CA3" w:rsidRPr="003F1BA6" w:rsidRDefault="003F1BA6" w:rsidP="003F1BA6">
            <w:pPr>
              <w:pStyle w:val="TitelseiteOrtDatum"/>
              <w:spacing w:before="120" w:line="276" w:lineRule="auto"/>
              <w:jc w:val="left"/>
              <w:rPr>
                <w:rFonts w:cs="Arial"/>
                <w:lang w:val="en-US"/>
              </w:rPr>
            </w:pPr>
            <w:r w:rsidRPr="003F1BA6">
              <w:rPr>
                <w:rFonts w:cs="Arial"/>
                <w:lang w:val="en-US"/>
              </w:rPr>
              <w:t>23.</w:t>
            </w:r>
            <w:r>
              <w:rPr>
                <w:rFonts w:cs="Arial"/>
                <w:lang w:val="en-US"/>
              </w:rPr>
              <w:t>09</w:t>
            </w:r>
            <w:r w:rsidR="009F303F" w:rsidRPr="003F1BA6">
              <w:rPr>
                <w:rFonts w:cs="Arial"/>
                <w:lang w:val="en-US"/>
              </w:rPr>
              <w:t>.2019</w:t>
            </w:r>
          </w:p>
        </w:tc>
      </w:tr>
      <w:tr w:rsidR="00A97CA3" w:rsidRPr="003F1BA6" w14:paraId="4C48D288" w14:textId="77777777" w:rsidTr="009D4DD3">
        <w:tc>
          <w:tcPr>
            <w:tcW w:w="2530" w:type="dxa"/>
            <w:shd w:val="clear" w:color="auto" w:fill="CCCCCC"/>
          </w:tcPr>
          <w:p w14:paraId="45683279" w14:textId="77777777" w:rsidR="00A97CA3" w:rsidRPr="003F1BA6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en-US"/>
              </w:rPr>
            </w:pPr>
            <w:r w:rsidRPr="003F1BA6">
              <w:rPr>
                <w:rFonts w:cs="Arial"/>
                <w:b/>
                <w:lang w:val="en-US"/>
              </w:rPr>
              <w:t>Release by PI</w:t>
            </w:r>
          </w:p>
        </w:tc>
        <w:tc>
          <w:tcPr>
            <w:tcW w:w="3262" w:type="dxa"/>
            <w:vAlign w:val="center"/>
          </w:tcPr>
          <w:p w14:paraId="49652C51" w14:textId="1BFAACF5" w:rsidR="00A97CA3" w:rsidRPr="003F1BA6" w:rsidRDefault="009D4DD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en-US"/>
              </w:rPr>
            </w:pPr>
            <w:r w:rsidRPr="003F1BA6">
              <w:rPr>
                <w:rFonts w:cs="Arial"/>
                <w:lang w:val="en-US"/>
              </w:rPr>
              <w:t>Matthias Greutmann</w:t>
            </w:r>
          </w:p>
        </w:tc>
        <w:tc>
          <w:tcPr>
            <w:tcW w:w="3268" w:type="dxa"/>
            <w:vAlign w:val="center"/>
          </w:tcPr>
          <w:p w14:paraId="4961E988" w14:textId="6BE8A1DF" w:rsidR="00A97CA3" w:rsidRPr="003F1BA6" w:rsidRDefault="00D65E58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en-US"/>
              </w:rPr>
            </w:pPr>
            <w:r w:rsidRPr="003F1BA6">
              <w:rPr>
                <w:rFonts w:cs="Arial"/>
                <w:lang w:val="en-US"/>
              </w:rPr>
              <w:t>25.09.2019</w:t>
            </w:r>
          </w:p>
        </w:tc>
      </w:tr>
    </w:tbl>
    <w:p w14:paraId="2A39FF74" w14:textId="77777777" w:rsidR="008B0BE3" w:rsidRPr="003F1BA6" w:rsidRDefault="008B0BE3" w:rsidP="00016ABB">
      <w:pPr>
        <w:pStyle w:val="TitelseiteOrtDatum"/>
        <w:spacing w:line="276" w:lineRule="auto"/>
        <w:rPr>
          <w:rFonts w:cs="Arial"/>
          <w:lang w:val="en-US"/>
        </w:rPr>
      </w:pPr>
    </w:p>
    <w:p w14:paraId="0E09C223" w14:textId="77777777" w:rsidR="008B0BE3" w:rsidRPr="003F1BA6" w:rsidRDefault="008B0BE3" w:rsidP="00016ABB">
      <w:pPr>
        <w:pStyle w:val="TitelseiteOrtDatum"/>
        <w:spacing w:line="276" w:lineRule="auto"/>
        <w:rPr>
          <w:rFonts w:cs="Arial"/>
          <w:lang w:val="en-US"/>
        </w:rPr>
      </w:pPr>
    </w:p>
    <w:p w14:paraId="276966A6" w14:textId="77777777" w:rsidR="008B0BE3" w:rsidRPr="003F1BA6" w:rsidRDefault="008B0BE3" w:rsidP="00016ABB">
      <w:pPr>
        <w:pStyle w:val="TitelseiteOrtDatum"/>
        <w:spacing w:line="276" w:lineRule="auto"/>
        <w:rPr>
          <w:rFonts w:cs="Arial"/>
          <w:lang w:val="en-US"/>
        </w:rPr>
      </w:pPr>
    </w:p>
    <w:p w14:paraId="1193AF0C" w14:textId="77777777" w:rsidR="008B0BE3" w:rsidRPr="003F1BA6" w:rsidRDefault="008B0BE3" w:rsidP="00016ABB">
      <w:pPr>
        <w:pStyle w:val="TitelseiteOrtDatum"/>
        <w:spacing w:line="276" w:lineRule="auto"/>
        <w:rPr>
          <w:rFonts w:cs="Arial"/>
          <w:lang w:val="en-US"/>
        </w:rPr>
      </w:pPr>
    </w:p>
    <w:p w14:paraId="69AF106F" w14:textId="77777777" w:rsidR="008B0BE3" w:rsidRPr="003F1BA6" w:rsidRDefault="008B0BE3" w:rsidP="00016ABB">
      <w:pPr>
        <w:pStyle w:val="TitelseiteOrtDatum"/>
        <w:spacing w:line="276" w:lineRule="auto"/>
        <w:rPr>
          <w:rFonts w:cs="Arial"/>
          <w:lang w:val="en-US"/>
        </w:rPr>
      </w:pPr>
    </w:p>
    <w:bookmarkEnd w:id="1"/>
    <w:bookmarkEnd w:id="2"/>
    <w:p w14:paraId="7C16718D" w14:textId="77777777" w:rsidR="008B0BE3" w:rsidRPr="003F1BA6" w:rsidRDefault="008B0BE3" w:rsidP="00016ABB">
      <w:pPr>
        <w:pStyle w:val="TitelseiteOrtDatum"/>
        <w:spacing w:line="276" w:lineRule="auto"/>
        <w:rPr>
          <w:rFonts w:cs="Arial"/>
          <w:lang w:val="en-US"/>
        </w:rPr>
      </w:pPr>
    </w:p>
    <w:p w14:paraId="040F1866" w14:textId="77777777" w:rsidR="008B0BE3" w:rsidRPr="003F1BA6" w:rsidRDefault="008B0BE3" w:rsidP="00016ABB">
      <w:pPr>
        <w:pStyle w:val="TitelseiteOrtDatum"/>
        <w:spacing w:line="276" w:lineRule="auto"/>
        <w:rPr>
          <w:rFonts w:cs="Arial"/>
          <w:lang w:val="en-US"/>
        </w:rPr>
      </w:pPr>
    </w:p>
    <w:p w14:paraId="5227C35E" w14:textId="77777777" w:rsidR="008B0BE3" w:rsidRPr="003F1BA6" w:rsidRDefault="00A97CA3" w:rsidP="00016ABB">
      <w:pPr>
        <w:pStyle w:val="Verzeichnisberschrift"/>
        <w:spacing w:line="276" w:lineRule="auto"/>
        <w:rPr>
          <w:lang w:val="en-US"/>
        </w:rPr>
      </w:pPr>
      <w:r w:rsidRPr="003F1BA6">
        <w:rPr>
          <w:lang w:val="en-US"/>
        </w:rPr>
        <w:lastRenderedPageBreak/>
        <w:t>Table of Content</w:t>
      </w:r>
    </w:p>
    <w:p w14:paraId="5A7EBD78" w14:textId="77777777" w:rsidR="008B0BE3" w:rsidRPr="003F1BA6" w:rsidRDefault="008B0BE3" w:rsidP="00016ABB">
      <w:pPr>
        <w:pStyle w:val="TitelseiteOrtDatum"/>
        <w:spacing w:line="276" w:lineRule="auto"/>
        <w:rPr>
          <w:lang w:val="en-US"/>
        </w:rPr>
      </w:pPr>
    </w:p>
    <w:p w14:paraId="4B379A02" w14:textId="1DAE5B47" w:rsidR="008B0BE3" w:rsidRPr="003F1BA6" w:rsidRDefault="009E07F8" w:rsidP="00016ABB">
      <w:pPr>
        <w:pStyle w:val="VerzeichnisSeite"/>
        <w:spacing w:line="276" w:lineRule="auto"/>
        <w:rPr>
          <w:rFonts w:cs="Arial"/>
          <w:lang w:val="en-US"/>
        </w:rPr>
      </w:pPr>
      <w:r w:rsidRPr="003F1BA6">
        <w:rPr>
          <w:rFonts w:cs="Arial"/>
          <w:lang w:val="en-US"/>
        </w:rPr>
        <w:tab/>
        <w:t>Page</w:t>
      </w:r>
    </w:p>
    <w:p w14:paraId="2F1C0A68" w14:textId="18719CA6" w:rsidR="003B57EA" w:rsidRDefault="00066858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r>
        <w:rPr>
          <w:rFonts w:cs="Arial"/>
          <w:b w:val="0"/>
          <w:sz w:val="20"/>
        </w:rPr>
        <w:fldChar w:fldCharType="begin"/>
      </w:r>
      <w:r w:rsidRPr="003F1BA6">
        <w:rPr>
          <w:rFonts w:cs="Arial"/>
          <w:b w:val="0"/>
          <w:sz w:val="20"/>
          <w:lang w:val="en-US"/>
        </w:rPr>
        <w:instrText xml:space="preserve"> TOC \o "1-3" \h \z </w:instrText>
      </w:r>
      <w:r>
        <w:rPr>
          <w:rFonts w:cs="Arial"/>
          <w:b w:val="0"/>
          <w:sz w:val="20"/>
        </w:rPr>
        <w:fldChar w:fldCharType="separate"/>
      </w:r>
      <w:hyperlink w:anchor="_Toc486852901" w:history="1">
        <w:r w:rsidR="003B57EA" w:rsidRPr="004D57A5">
          <w:rPr>
            <w:rStyle w:val="Hyperlink"/>
            <w:rFonts w:cs="Arial"/>
            <w:noProof/>
          </w:rPr>
          <w:t>1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FD64F6">
          <w:rPr>
            <w:rStyle w:val="Hyperlink"/>
            <w:rFonts w:cs="Arial"/>
            <w:noProof/>
          </w:rPr>
          <w:t>Purpose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_Toc486852901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E832D0">
          <w:rPr>
            <w:noProof/>
            <w:webHidden/>
          </w:rPr>
          <w:t>3</w:t>
        </w:r>
        <w:r w:rsidR="003B57EA">
          <w:rPr>
            <w:noProof/>
            <w:webHidden/>
          </w:rPr>
          <w:fldChar w:fldCharType="end"/>
        </w:r>
      </w:hyperlink>
    </w:p>
    <w:p w14:paraId="61C7FCCA" w14:textId="0CDAAED4" w:rsidR="003B57EA" w:rsidRDefault="00ED5CC4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hyperlink w:anchor="_Toc486852902" w:history="1">
        <w:r w:rsidR="003B57EA" w:rsidRPr="004D57A5">
          <w:rPr>
            <w:rStyle w:val="Hyperlink"/>
            <w:noProof/>
          </w:rPr>
          <w:t>2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Scope</w:t>
        </w:r>
        <w:r w:rsidR="00FD64F6">
          <w:rPr>
            <w:rStyle w:val="Hyperlink"/>
            <w:noProof/>
          </w:rPr>
          <w:t xml:space="preserve"> / objectives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_Toc486852902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E832D0">
          <w:rPr>
            <w:noProof/>
            <w:webHidden/>
          </w:rPr>
          <w:t>3</w:t>
        </w:r>
        <w:r w:rsidR="003B57EA">
          <w:rPr>
            <w:noProof/>
            <w:webHidden/>
          </w:rPr>
          <w:fldChar w:fldCharType="end"/>
        </w:r>
      </w:hyperlink>
    </w:p>
    <w:p w14:paraId="5039B663" w14:textId="198180F4" w:rsidR="003B57EA" w:rsidRDefault="00ED5CC4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hyperlink w:anchor="_Toc486852903" w:history="1">
        <w:r w:rsidR="003B57EA" w:rsidRPr="004D57A5">
          <w:rPr>
            <w:rStyle w:val="Hyperlink"/>
            <w:noProof/>
          </w:rPr>
          <w:t>3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Abbreviations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_Toc486852903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E832D0">
          <w:rPr>
            <w:noProof/>
            <w:webHidden/>
          </w:rPr>
          <w:t>3</w:t>
        </w:r>
        <w:r w:rsidR="003B57EA">
          <w:rPr>
            <w:noProof/>
            <w:webHidden/>
          </w:rPr>
          <w:fldChar w:fldCharType="end"/>
        </w:r>
      </w:hyperlink>
    </w:p>
    <w:p w14:paraId="5116C81C" w14:textId="6F64973F" w:rsidR="003B57EA" w:rsidRDefault="00ED5CC4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hyperlink w:anchor="_Toc486852904" w:history="1">
        <w:r w:rsidR="003B57EA" w:rsidRPr="004D57A5">
          <w:rPr>
            <w:rStyle w:val="Hyperlink"/>
            <w:noProof/>
          </w:rPr>
          <w:t>4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Procedure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_Toc486852904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E832D0">
          <w:rPr>
            <w:noProof/>
            <w:webHidden/>
          </w:rPr>
          <w:t>4</w:t>
        </w:r>
        <w:r w:rsidR="003B57EA">
          <w:rPr>
            <w:noProof/>
            <w:webHidden/>
          </w:rPr>
          <w:fldChar w:fldCharType="end"/>
        </w:r>
      </w:hyperlink>
    </w:p>
    <w:p w14:paraId="7207B355" w14:textId="25562BE3" w:rsidR="003B57EA" w:rsidRDefault="00ED5CC4">
      <w:pPr>
        <w:pStyle w:val="Verzeichnis2"/>
        <w:rPr>
          <w:rFonts w:asciiTheme="minorHAnsi" w:eastAsiaTheme="minorEastAsia" w:hAnsiTheme="minorHAnsi" w:cstheme="minorBidi"/>
          <w:noProof/>
          <w:lang w:eastAsia="de-CH"/>
        </w:rPr>
      </w:pPr>
      <w:hyperlink w:anchor="_Toc486852905" w:history="1">
        <w:r w:rsidR="003B57EA" w:rsidRPr="004D57A5">
          <w:rPr>
            <w:rStyle w:val="Hyperlink"/>
            <w:noProof/>
          </w:rPr>
          <w:t>4.1</w:t>
        </w:r>
        <w:r w:rsidR="003B57EA">
          <w:rPr>
            <w:rFonts w:asciiTheme="minorHAnsi" w:eastAsiaTheme="minorEastAsia" w:hAnsiTheme="minorHAnsi" w:cstheme="minorBidi"/>
            <w:noProof/>
            <w:lang w:eastAsia="de-CH"/>
          </w:rPr>
          <w:tab/>
        </w:r>
        <w:r w:rsidR="00FD64F6">
          <w:rPr>
            <w:rStyle w:val="Hyperlink"/>
            <w:noProof/>
          </w:rPr>
          <w:t>Study preparations / requirements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_Toc486852905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end"/>
        </w:r>
      </w:hyperlink>
      <w:r w:rsidR="00FD64F6">
        <w:rPr>
          <w:noProof/>
        </w:rPr>
        <w:t>4</w:t>
      </w:r>
    </w:p>
    <w:p w14:paraId="2C77C9ED" w14:textId="554A9104" w:rsidR="003B57EA" w:rsidRDefault="00ED5CC4">
      <w:pPr>
        <w:pStyle w:val="Verzeichnis2"/>
        <w:rPr>
          <w:rFonts w:asciiTheme="minorHAnsi" w:eastAsiaTheme="minorEastAsia" w:hAnsiTheme="minorHAnsi" w:cstheme="minorBidi"/>
          <w:noProof/>
          <w:lang w:eastAsia="de-CH"/>
        </w:rPr>
      </w:pPr>
      <w:hyperlink w:anchor="_Toc486852906" w:history="1">
        <w:r w:rsidR="003B57EA" w:rsidRPr="004D57A5">
          <w:rPr>
            <w:rStyle w:val="Hyperlink"/>
            <w:noProof/>
          </w:rPr>
          <w:t>4.2</w:t>
        </w:r>
        <w:r w:rsidR="003B57EA">
          <w:rPr>
            <w:rFonts w:asciiTheme="minorHAnsi" w:eastAsiaTheme="minorEastAsia" w:hAnsiTheme="minorHAnsi" w:cstheme="minorBidi"/>
            <w:noProof/>
            <w:lang w:eastAsia="de-CH"/>
          </w:rPr>
          <w:tab/>
        </w:r>
        <w:r w:rsidR="00FD64F6">
          <w:rPr>
            <w:rStyle w:val="Hyperlink"/>
            <w:noProof/>
          </w:rPr>
          <w:t>Performing study</w:t>
        </w:r>
        <w:r w:rsidR="003B57EA">
          <w:rPr>
            <w:noProof/>
            <w:webHidden/>
          </w:rPr>
          <w:tab/>
        </w:r>
      </w:hyperlink>
      <w:r w:rsidR="00FD64F6">
        <w:rPr>
          <w:noProof/>
        </w:rPr>
        <w:t>4</w:t>
      </w:r>
    </w:p>
    <w:p w14:paraId="79C325B4" w14:textId="48EBA837" w:rsidR="003B57EA" w:rsidRDefault="00ED5CC4">
      <w:pPr>
        <w:pStyle w:val="Verzeichnis2"/>
        <w:rPr>
          <w:rFonts w:asciiTheme="minorHAnsi" w:eastAsiaTheme="minorEastAsia" w:hAnsiTheme="minorHAnsi" w:cstheme="minorBidi"/>
          <w:noProof/>
          <w:lang w:eastAsia="de-CH"/>
        </w:rPr>
      </w:pPr>
      <w:hyperlink w:anchor="_Toc486852908" w:history="1">
        <w:r w:rsidR="00FD64F6">
          <w:rPr>
            <w:rStyle w:val="Hyperlink"/>
            <w:noProof/>
          </w:rPr>
          <w:t>4.3</w:t>
        </w:r>
        <w:r w:rsidR="003B57EA">
          <w:rPr>
            <w:rFonts w:asciiTheme="minorHAnsi" w:eastAsiaTheme="minorEastAsia" w:hAnsiTheme="minorHAnsi" w:cstheme="minorBidi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Results / Report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_Toc486852908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E832D0">
          <w:rPr>
            <w:noProof/>
            <w:webHidden/>
          </w:rPr>
          <w:t>5</w:t>
        </w:r>
        <w:r w:rsidR="003B57EA">
          <w:rPr>
            <w:noProof/>
            <w:webHidden/>
          </w:rPr>
          <w:fldChar w:fldCharType="end"/>
        </w:r>
      </w:hyperlink>
    </w:p>
    <w:p w14:paraId="4E8A51B7" w14:textId="77777777" w:rsidR="008B0BE3" w:rsidRPr="000F1ACF" w:rsidRDefault="00066858" w:rsidP="00016ABB">
      <w:pPr>
        <w:tabs>
          <w:tab w:val="left" w:pos="993"/>
          <w:tab w:val="right" w:pos="9072"/>
        </w:tabs>
        <w:spacing w:line="276" w:lineRule="auto"/>
        <w:rPr>
          <w:rFonts w:cs="Arial"/>
        </w:rPr>
      </w:pPr>
      <w:r>
        <w:rPr>
          <w:rFonts w:cs="Arial"/>
          <w:b/>
          <w:sz w:val="20"/>
          <w:szCs w:val="22"/>
          <w:lang w:eastAsia="en-US"/>
        </w:rPr>
        <w:fldChar w:fldCharType="end"/>
      </w:r>
    </w:p>
    <w:p w14:paraId="2B6DC5E7" w14:textId="77777777" w:rsidR="004B4EC3" w:rsidRDefault="004B4EC3" w:rsidP="00016ABB">
      <w:pPr>
        <w:spacing w:line="276" w:lineRule="auto"/>
        <w:rPr>
          <w:rFonts w:cs="Arial"/>
          <w:b/>
          <w:sz w:val="32"/>
          <w:szCs w:val="30"/>
          <w:lang w:eastAsia="en-US"/>
        </w:rPr>
      </w:pPr>
      <w:bookmarkStart w:id="4" w:name="_Toc134319969"/>
      <w:r>
        <w:rPr>
          <w:rFonts w:cs="Arial"/>
        </w:rPr>
        <w:br w:type="page"/>
      </w:r>
    </w:p>
    <w:p w14:paraId="2D4E0264" w14:textId="77777777" w:rsidR="008B0BE3" w:rsidRPr="00093C3A" w:rsidRDefault="00A97CA3" w:rsidP="00016ABB">
      <w:pPr>
        <w:pStyle w:val="berschrift1"/>
        <w:spacing w:line="276" w:lineRule="auto"/>
        <w:rPr>
          <w:rFonts w:cs="Arial"/>
        </w:rPr>
      </w:pPr>
      <w:bookmarkStart w:id="5" w:name="_Toc486852901"/>
      <w:r>
        <w:rPr>
          <w:rFonts w:cs="Arial"/>
        </w:rPr>
        <w:lastRenderedPageBreak/>
        <w:t>Purpose</w:t>
      </w:r>
      <w:bookmarkEnd w:id="5"/>
    </w:p>
    <w:p w14:paraId="24BE7725" w14:textId="09CCD118" w:rsidR="00066858" w:rsidRPr="00A97CA3" w:rsidRDefault="00A97CA3" w:rsidP="00016ABB">
      <w:pPr>
        <w:spacing w:line="276" w:lineRule="auto"/>
        <w:rPr>
          <w:szCs w:val="22"/>
          <w:lang w:val="en-CA"/>
        </w:rPr>
      </w:pPr>
      <w:r w:rsidRPr="00A97CA3">
        <w:rPr>
          <w:szCs w:val="22"/>
          <w:lang w:val="en-CA"/>
        </w:rPr>
        <w:t xml:space="preserve">The purpose of this SOP is to describe the standards for </w:t>
      </w:r>
      <w:r w:rsidR="003F1BA6">
        <w:rPr>
          <w:szCs w:val="22"/>
          <w:lang w:val="en-CA"/>
        </w:rPr>
        <w:t>image acquisition, image analysis</w:t>
      </w:r>
      <w:r w:rsidRPr="00A97CA3">
        <w:rPr>
          <w:szCs w:val="22"/>
          <w:lang w:val="en-CA"/>
        </w:rPr>
        <w:t xml:space="preserve"> </w:t>
      </w:r>
      <w:r w:rsidR="003F1BA6">
        <w:rPr>
          <w:szCs w:val="22"/>
          <w:lang w:val="en-CA"/>
        </w:rPr>
        <w:t xml:space="preserve">and reporting of </w:t>
      </w:r>
      <w:r w:rsidR="004E44C4">
        <w:rPr>
          <w:szCs w:val="22"/>
          <w:lang w:val="en-CA"/>
        </w:rPr>
        <w:t>cardiac mangnetic resonance</w:t>
      </w:r>
      <w:r w:rsidR="003F1BA6">
        <w:rPr>
          <w:szCs w:val="22"/>
          <w:lang w:val="en-CA"/>
        </w:rPr>
        <w:t xml:space="preserve"> tomography for assessment of </w:t>
      </w:r>
      <w:r w:rsidR="004E44C4">
        <w:rPr>
          <w:szCs w:val="22"/>
          <w:lang w:val="en-CA"/>
        </w:rPr>
        <w:t>cardiac anatomy and function as part of</w:t>
      </w:r>
      <w:r w:rsidRPr="00A97CA3">
        <w:rPr>
          <w:szCs w:val="22"/>
          <w:lang w:val="en-CA"/>
        </w:rPr>
        <w:t xml:space="preserve"> </w:t>
      </w:r>
      <w:r w:rsidR="009F303F">
        <w:rPr>
          <w:szCs w:val="22"/>
          <w:lang w:val="en-CA"/>
        </w:rPr>
        <w:t>t</w:t>
      </w:r>
      <w:r w:rsidRPr="00A97CA3">
        <w:rPr>
          <w:szCs w:val="22"/>
          <w:lang w:val="en-CA"/>
        </w:rPr>
        <w:t xml:space="preserve">he </w:t>
      </w:r>
      <w:r w:rsidR="009F303F">
        <w:rPr>
          <w:szCs w:val="22"/>
          <w:lang w:val="en-CA"/>
        </w:rPr>
        <w:t>EPOCH</w:t>
      </w:r>
      <w:r w:rsidR="003F1BA6">
        <w:rPr>
          <w:szCs w:val="22"/>
          <w:lang w:val="en-CA"/>
        </w:rPr>
        <w:t>-ASO</w:t>
      </w:r>
      <w:r w:rsidR="009F303F">
        <w:rPr>
          <w:szCs w:val="22"/>
          <w:lang w:val="en-CA"/>
        </w:rPr>
        <w:t xml:space="preserve"> </w:t>
      </w:r>
      <w:r w:rsidRPr="00A97CA3">
        <w:rPr>
          <w:szCs w:val="22"/>
          <w:lang w:val="en-CA"/>
        </w:rPr>
        <w:t>stud</w:t>
      </w:r>
      <w:r w:rsidR="003F1BA6">
        <w:rPr>
          <w:szCs w:val="22"/>
          <w:lang w:val="en-CA"/>
        </w:rPr>
        <w:t>y.</w:t>
      </w:r>
    </w:p>
    <w:p w14:paraId="39ED7E7D" w14:textId="77777777" w:rsidR="00A44A6A" w:rsidRPr="00A97CA3" w:rsidRDefault="00A44A6A" w:rsidP="00016ABB">
      <w:pPr>
        <w:spacing w:line="276" w:lineRule="auto"/>
        <w:rPr>
          <w:szCs w:val="22"/>
          <w:lang w:val="en-CA"/>
        </w:rPr>
      </w:pPr>
    </w:p>
    <w:p w14:paraId="671A5627" w14:textId="77777777" w:rsidR="00A44A6A" w:rsidRPr="00A97CA3" w:rsidRDefault="00A44A6A" w:rsidP="00A44A6A">
      <w:pPr>
        <w:spacing w:line="276" w:lineRule="auto"/>
        <w:rPr>
          <w:szCs w:val="22"/>
          <w:lang w:val="en-CA"/>
        </w:rPr>
      </w:pPr>
    </w:p>
    <w:p w14:paraId="786800B6" w14:textId="29D99EE0" w:rsidR="00AC52D8" w:rsidRDefault="00A97CA3" w:rsidP="00016ABB">
      <w:pPr>
        <w:pStyle w:val="berschrift1"/>
        <w:spacing w:line="276" w:lineRule="auto"/>
      </w:pPr>
      <w:bookmarkStart w:id="6" w:name="_Toc486852902"/>
      <w:bookmarkEnd w:id="4"/>
      <w:r>
        <w:t>Scope</w:t>
      </w:r>
      <w:bookmarkEnd w:id="6"/>
      <w:r w:rsidR="003F1BA6">
        <w:t xml:space="preserve"> / objectives</w:t>
      </w:r>
    </w:p>
    <w:p w14:paraId="48F0518F" w14:textId="0F04085B" w:rsidR="00AC52D8" w:rsidRDefault="00A97CA3" w:rsidP="003F1BA6">
      <w:pPr>
        <w:spacing w:line="276" w:lineRule="auto"/>
        <w:rPr>
          <w:lang w:val="en-CA"/>
        </w:rPr>
      </w:pPr>
      <w:r>
        <w:rPr>
          <w:lang w:val="en-CA"/>
        </w:rPr>
        <w:t xml:space="preserve">The SOP is valid for </w:t>
      </w:r>
      <w:r w:rsidRPr="00A97CA3">
        <w:rPr>
          <w:lang w:val="en-CA"/>
        </w:rPr>
        <w:t>all</w:t>
      </w:r>
      <w:r>
        <w:rPr>
          <w:lang w:val="en-CA"/>
        </w:rPr>
        <w:t xml:space="preserve"> clinical research functions participating at </w:t>
      </w:r>
      <w:r w:rsidR="009F303F">
        <w:rPr>
          <w:lang w:val="en-CA"/>
        </w:rPr>
        <w:t>EPOCH</w:t>
      </w:r>
      <w:r w:rsidR="003F1BA6">
        <w:rPr>
          <w:lang w:val="en-CA"/>
        </w:rPr>
        <w:t>-ASO study</w:t>
      </w:r>
      <w:r w:rsidR="009F303F">
        <w:rPr>
          <w:lang w:val="en-CA"/>
        </w:rPr>
        <w:t xml:space="preserve"> </w:t>
      </w:r>
      <w:r>
        <w:rPr>
          <w:lang w:val="en-CA"/>
        </w:rPr>
        <w:t xml:space="preserve">and aims to </w:t>
      </w:r>
      <w:r w:rsidR="000A7FEF">
        <w:rPr>
          <w:lang w:val="en-CA"/>
        </w:rPr>
        <w:t xml:space="preserve">improve the comparability of </w:t>
      </w:r>
      <w:r w:rsidR="004E44C4">
        <w:rPr>
          <w:lang w:val="en-CA"/>
        </w:rPr>
        <w:t>CMR</w:t>
      </w:r>
      <w:r w:rsidR="000A7FEF">
        <w:rPr>
          <w:lang w:val="en-CA"/>
        </w:rPr>
        <w:t xml:space="preserve"> exams performed at different investigating sites.</w:t>
      </w:r>
      <w:r w:rsidR="009B5B42">
        <w:rPr>
          <w:lang w:val="en-CA"/>
        </w:rPr>
        <w:t xml:space="preserve"> The SOP shall set a common standard for</w:t>
      </w:r>
      <w:r w:rsidR="003F1BA6">
        <w:rPr>
          <w:lang w:val="en-CA"/>
        </w:rPr>
        <w:t xml:space="preserve"> image acquisition, image analysis and reporting of results. The </w:t>
      </w:r>
      <w:r w:rsidR="004E44C4">
        <w:rPr>
          <w:lang w:val="en-CA"/>
        </w:rPr>
        <w:t>CMR</w:t>
      </w:r>
      <w:r w:rsidR="003F1BA6">
        <w:rPr>
          <w:lang w:val="en-CA"/>
        </w:rPr>
        <w:t xml:space="preserve"> protocol is</w:t>
      </w:r>
      <w:r w:rsidR="009B5B42">
        <w:rPr>
          <w:lang w:val="en-CA"/>
        </w:rPr>
        <w:t xml:space="preserve"> in compliance with GCP, other SOP and regulatory requirement(s).</w:t>
      </w:r>
    </w:p>
    <w:p w14:paraId="3E77A7C3" w14:textId="1AED6B0E" w:rsidR="003F1BA6" w:rsidRDefault="003F1BA6" w:rsidP="003F1BA6">
      <w:pPr>
        <w:spacing w:line="276" w:lineRule="auto"/>
        <w:rPr>
          <w:lang w:val="en-CA"/>
        </w:rPr>
      </w:pPr>
    </w:p>
    <w:p w14:paraId="2130C74A" w14:textId="1B70C089" w:rsidR="003F1BA6" w:rsidRPr="004E44C4" w:rsidRDefault="003F1BA6" w:rsidP="003F1BA6">
      <w:pPr>
        <w:spacing w:line="276" w:lineRule="auto"/>
        <w:rPr>
          <w:szCs w:val="22"/>
          <w:lang w:val="en-CA"/>
        </w:rPr>
      </w:pPr>
      <w:r w:rsidRPr="004E44C4">
        <w:rPr>
          <w:szCs w:val="22"/>
          <w:lang w:val="en-CA"/>
        </w:rPr>
        <w:t xml:space="preserve">The general objectives of the standardized </w:t>
      </w:r>
      <w:r w:rsidR="004E44C4" w:rsidRPr="004E44C4">
        <w:rPr>
          <w:szCs w:val="22"/>
          <w:lang w:val="en-CA"/>
        </w:rPr>
        <w:t>CMR</w:t>
      </w:r>
      <w:r w:rsidRPr="004E44C4">
        <w:rPr>
          <w:szCs w:val="22"/>
          <w:lang w:val="en-CA"/>
        </w:rPr>
        <w:t>-protocols part of the EPOCH-ASO study are:</w:t>
      </w:r>
    </w:p>
    <w:p w14:paraId="5F26A4E8" w14:textId="4E42AE06" w:rsidR="004E44C4" w:rsidRPr="004E44C4" w:rsidRDefault="004E44C4" w:rsidP="004E44C4">
      <w:pPr>
        <w:numPr>
          <w:ilvl w:val="0"/>
          <w:numId w:val="17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160" w:line="259" w:lineRule="auto"/>
        <w:ind w:left="567" w:hanging="567"/>
        <w:textAlignment w:val="baseline"/>
        <w:rPr>
          <w:color w:val="000000"/>
          <w:szCs w:val="22"/>
          <w:lang w:val="en-US"/>
        </w:rPr>
      </w:pPr>
      <w:r w:rsidRPr="004E44C4">
        <w:rPr>
          <w:color w:val="000000"/>
          <w:szCs w:val="22"/>
          <w:lang w:val="en-US"/>
        </w:rPr>
        <w:t xml:space="preserve">To describe the standards for CMR examinations in adults with TGA after </w:t>
      </w:r>
      <w:r w:rsidRPr="004E44C4">
        <w:rPr>
          <w:color w:val="000000"/>
          <w:szCs w:val="22"/>
          <w:lang w:val="en-US"/>
        </w:rPr>
        <w:tab/>
        <w:t>ASO as part of the EPOCH-ASO study</w:t>
      </w:r>
    </w:p>
    <w:p w14:paraId="68913424" w14:textId="77777777" w:rsidR="004E44C4" w:rsidRPr="004E44C4" w:rsidRDefault="004E44C4" w:rsidP="004E44C4">
      <w:pPr>
        <w:numPr>
          <w:ilvl w:val="0"/>
          <w:numId w:val="17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160" w:line="259" w:lineRule="auto"/>
        <w:ind w:left="567" w:hanging="567"/>
        <w:textAlignment w:val="baseline"/>
        <w:rPr>
          <w:color w:val="000000"/>
          <w:szCs w:val="22"/>
          <w:lang w:val="en-US"/>
        </w:rPr>
      </w:pPr>
      <w:r w:rsidRPr="004E44C4">
        <w:rPr>
          <w:color w:val="000000"/>
          <w:szCs w:val="22"/>
          <w:lang w:val="en-US"/>
        </w:rPr>
        <w:t xml:space="preserve">To improve comparability among examinations performed at different </w:t>
      </w:r>
      <w:r w:rsidRPr="004E44C4">
        <w:rPr>
          <w:color w:val="000000"/>
          <w:szCs w:val="22"/>
          <w:lang w:val="en-US"/>
        </w:rPr>
        <w:tab/>
        <w:t xml:space="preserve">centers by different operators. </w:t>
      </w:r>
    </w:p>
    <w:p w14:paraId="258A3D72" w14:textId="77777777" w:rsidR="004E44C4" w:rsidRPr="004E44C4" w:rsidRDefault="004E44C4" w:rsidP="004E44C4">
      <w:pPr>
        <w:numPr>
          <w:ilvl w:val="0"/>
          <w:numId w:val="17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160" w:line="259" w:lineRule="auto"/>
        <w:ind w:left="567" w:hanging="567"/>
        <w:textAlignment w:val="baseline"/>
        <w:rPr>
          <w:color w:val="000000"/>
          <w:szCs w:val="22"/>
          <w:lang w:val="en-US"/>
        </w:rPr>
      </w:pPr>
      <w:r w:rsidRPr="004E44C4">
        <w:rPr>
          <w:color w:val="000000"/>
          <w:szCs w:val="22"/>
          <w:lang w:val="en-US"/>
        </w:rPr>
        <w:t>To detect and quantify aortic dilatation and regurgitation</w:t>
      </w:r>
    </w:p>
    <w:p w14:paraId="4363F543" w14:textId="77777777" w:rsidR="004E44C4" w:rsidRPr="004E44C4" w:rsidRDefault="004E44C4" w:rsidP="004E44C4">
      <w:pPr>
        <w:numPr>
          <w:ilvl w:val="0"/>
          <w:numId w:val="17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160" w:line="259" w:lineRule="auto"/>
        <w:ind w:left="567" w:hanging="567"/>
        <w:textAlignment w:val="baseline"/>
        <w:rPr>
          <w:color w:val="000000"/>
          <w:szCs w:val="22"/>
          <w:lang w:val="en-US"/>
        </w:rPr>
      </w:pPr>
      <w:r w:rsidRPr="004E44C4">
        <w:rPr>
          <w:color w:val="000000"/>
          <w:szCs w:val="22"/>
          <w:lang w:val="en-US"/>
        </w:rPr>
        <w:t xml:space="preserve">To detect, localize and quantify right ventricular outflow tract obstructions </w:t>
      </w:r>
      <w:r w:rsidRPr="004E44C4">
        <w:rPr>
          <w:color w:val="000000"/>
          <w:szCs w:val="22"/>
          <w:lang w:val="en-US"/>
        </w:rPr>
        <w:tab/>
        <w:t xml:space="preserve">and to evaluate pulmonary branches anatomy. </w:t>
      </w:r>
    </w:p>
    <w:p w14:paraId="6CC4E3AE" w14:textId="77777777" w:rsidR="004E44C4" w:rsidRPr="004E44C4" w:rsidRDefault="004E44C4" w:rsidP="004E44C4">
      <w:pPr>
        <w:numPr>
          <w:ilvl w:val="0"/>
          <w:numId w:val="17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160" w:line="259" w:lineRule="auto"/>
        <w:ind w:left="567" w:hanging="567"/>
        <w:textAlignment w:val="baseline"/>
        <w:rPr>
          <w:color w:val="000000"/>
          <w:szCs w:val="22"/>
          <w:lang w:val="en-US"/>
        </w:rPr>
      </w:pPr>
      <w:r w:rsidRPr="004E44C4">
        <w:rPr>
          <w:color w:val="000000"/>
          <w:szCs w:val="22"/>
          <w:lang w:val="en-US"/>
        </w:rPr>
        <w:t xml:space="preserve">To detect myocardial fibrosis and ventricular dysfunction </w:t>
      </w:r>
    </w:p>
    <w:p w14:paraId="585F69F8" w14:textId="77777777" w:rsidR="004E44C4" w:rsidRPr="004E44C4" w:rsidRDefault="004E44C4" w:rsidP="004E44C4">
      <w:pPr>
        <w:numPr>
          <w:ilvl w:val="0"/>
          <w:numId w:val="17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160" w:line="259" w:lineRule="auto"/>
        <w:ind w:left="567" w:hanging="567"/>
        <w:textAlignment w:val="baseline"/>
        <w:rPr>
          <w:color w:val="000000"/>
          <w:szCs w:val="22"/>
          <w:lang w:val="en-US"/>
        </w:rPr>
      </w:pPr>
      <w:r w:rsidRPr="004E44C4">
        <w:rPr>
          <w:color w:val="000000"/>
          <w:szCs w:val="22"/>
          <w:lang w:val="en-US"/>
        </w:rPr>
        <w:t>To study the aortic arch</w:t>
      </w:r>
    </w:p>
    <w:p w14:paraId="4F69207B" w14:textId="2E61FBE8" w:rsidR="003F1BA6" w:rsidRPr="00BD1167" w:rsidRDefault="003F1BA6" w:rsidP="003F1BA6">
      <w:pPr>
        <w:spacing w:line="276" w:lineRule="auto"/>
        <w:rPr>
          <w:lang w:val="en-US"/>
        </w:rPr>
      </w:pPr>
    </w:p>
    <w:p w14:paraId="4675B623" w14:textId="77777777" w:rsidR="008A7062" w:rsidRPr="009B5B42" w:rsidRDefault="008A7062" w:rsidP="000A7FEF">
      <w:pPr>
        <w:spacing w:line="276" w:lineRule="auto"/>
        <w:rPr>
          <w:rFonts w:cs="Arial"/>
          <w:szCs w:val="22"/>
          <w:lang w:val="en-CA"/>
        </w:rPr>
      </w:pPr>
    </w:p>
    <w:p w14:paraId="24621382" w14:textId="77777777" w:rsidR="00164DC4" w:rsidRDefault="009B5B42" w:rsidP="00016ABB">
      <w:pPr>
        <w:pStyle w:val="berschrift1"/>
        <w:spacing w:line="276" w:lineRule="auto"/>
        <w:ind w:left="851" w:hanging="851"/>
      </w:pPr>
      <w:bookmarkStart w:id="7" w:name="_Toc486852903"/>
      <w:r>
        <w:t>Abbreviations</w:t>
      </w:r>
      <w:bookmarkEnd w:id="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F75D7" w14:paraId="4B956054" w14:textId="77777777" w:rsidTr="00081B91">
        <w:tc>
          <w:tcPr>
            <w:tcW w:w="2830" w:type="dxa"/>
          </w:tcPr>
          <w:p w14:paraId="61933732" w14:textId="553475BE" w:rsidR="007F75D7" w:rsidRDefault="00E832D0" w:rsidP="00BD116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CMR</w:t>
            </w:r>
          </w:p>
        </w:tc>
        <w:tc>
          <w:tcPr>
            <w:tcW w:w="6230" w:type="dxa"/>
          </w:tcPr>
          <w:p w14:paraId="67B95240" w14:textId="759D69E5" w:rsidR="007F75D7" w:rsidRDefault="00E832D0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Cardiac magnetic resonance imaging</w:t>
            </w:r>
          </w:p>
        </w:tc>
      </w:tr>
      <w:tr w:rsidR="007F75D7" w14:paraId="155E0FD4" w14:textId="77777777" w:rsidTr="00081B91">
        <w:tc>
          <w:tcPr>
            <w:tcW w:w="2830" w:type="dxa"/>
          </w:tcPr>
          <w:p w14:paraId="3C9D52C1" w14:textId="3F4DE73D" w:rsidR="007F75D7" w:rsidRDefault="00E832D0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LGA</w:t>
            </w:r>
          </w:p>
        </w:tc>
        <w:tc>
          <w:tcPr>
            <w:tcW w:w="6230" w:type="dxa"/>
          </w:tcPr>
          <w:p w14:paraId="7A7C8097" w14:textId="4C156BB8" w:rsidR="007F75D7" w:rsidRDefault="00E832D0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Late gadolinium enhancement</w:t>
            </w:r>
          </w:p>
        </w:tc>
      </w:tr>
    </w:tbl>
    <w:p w14:paraId="22490575" w14:textId="77777777" w:rsidR="009B5B42" w:rsidRPr="007F75D7" w:rsidRDefault="009B5B42" w:rsidP="00016ABB">
      <w:pPr>
        <w:spacing w:line="276" w:lineRule="auto"/>
        <w:rPr>
          <w:szCs w:val="22"/>
          <w:lang w:val="en-US"/>
        </w:rPr>
      </w:pPr>
    </w:p>
    <w:p w14:paraId="66630F4D" w14:textId="77777777" w:rsidR="009B5B42" w:rsidRPr="007F75D7" w:rsidRDefault="009B5B42" w:rsidP="00016ABB">
      <w:pPr>
        <w:spacing w:line="276" w:lineRule="auto"/>
        <w:rPr>
          <w:szCs w:val="22"/>
          <w:lang w:val="en-US"/>
        </w:rPr>
      </w:pPr>
    </w:p>
    <w:p w14:paraId="155F4ACB" w14:textId="63AB155B" w:rsidR="00FD64F6" w:rsidRDefault="00FD64F6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6ED4178" w14:textId="77777777" w:rsidR="00C94ED0" w:rsidRDefault="00D97A94" w:rsidP="00016ABB">
      <w:pPr>
        <w:pStyle w:val="berschrift1"/>
        <w:spacing w:line="276" w:lineRule="auto"/>
      </w:pPr>
      <w:bookmarkStart w:id="8" w:name="_Toc486852904"/>
      <w:r>
        <w:lastRenderedPageBreak/>
        <w:t>Procedure</w:t>
      </w:r>
      <w:bookmarkEnd w:id="8"/>
    </w:p>
    <w:p w14:paraId="513C7D9B" w14:textId="77777777" w:rsidR="00A44A6A" w:rsidRPr="007F344C" w:rsidRDefault="00A44A6A" w:rsidP="007F344C">
      <w:pPr>
        <w:spacing w:line="276" w:lineRule="auto"/>
        <w:rPr>
          <w:szCs w:val="22"/>
        </w:rPr>
      </w:pPr>
    </w:p>
    <w:p w14:paraId="18AB96B3" w14:textId="323F83C1" w:rsidR="00A44A6A" w:rsidRPr="00891C68" w:rsidRDefault="00BD1167" w:rsidP="006C5A87">
      <w:pPr>
        <w:pStyle w:val="berschrift2"/>
        <w:spacing w:line="276" w:lineRule="auto"/>
        <w:rPr>
          <w:lang w:val="de-CH"/>
        </w:rPr>
      </w:pPr>
      <w:r>
        <w:rPr>
          <w:lang w:val="de-CH"/>
        </w:rPr>
        <w:t>Study preparations / requirements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1"/>
        <w:gridCol w:w="6849"/>
      </w:tblGrid>
      <w:tr w:rsidR="006C5A87" w14:paraId="1E45327D" w14:textId="77777777" w:rsidTr="00BD1167">
        <w:tc>
          <w:tcPr>
            <w:tcW w:w="2211" w:type="dxa"/>
          </w:tcPr>
          <w:p w14:paraId="09C12061" w14:textId="77777777" w:rsidR="006C5A87" w:rsidRPr="006C5A87" w:rsidRDefault="006C5A87" w:rsidP="00A44A6A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Responsibility</w:t>
            </w:r>
          </w:p>
        </w:tc>
        <w:tc>
          <w:tcPr>
            <w:tcW w:w="6849" w:type="dxa"/>
          </w:tcPr>
          <w:p w14:paraId="5103EA6D" w14:textId="77777777" w:rsidR="006C5A87" w:rsidRPr="006C5A87" w:rsidRDefault="006C5A87" w:rsidP="00A44A6A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Procedure</w:t>
            </w:r>
          </w:p>
        </w:tc>
      </w:tr>
      <w:tr w:rsidR="006C5A87" w:rsidRPr="00855D9A" w14:paraId="29A315A1" w14:textId="77777777" w:rsidTr="00BD1167">
        <w:tc>
          <w:tcPr>
            <w:tcW w:w="2211" w:type="dxa"/>
          </w:tcPr>
          <w:p w14:paraId="5FAEA58C" w14:textId="132F7F9A" w:rsidR="006C5A87" w:rsidRPr="001337B4" w:rsidRDefault="00BD1167" w:rsidP="00A44A6A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Radiologist / cardiologist</w:t>
            </w:r>
          </w:p>
        </w:tc>
        <w:tc>
          <w:tcPr>
            <w:tcW w:w="6849" w:type="dxa"/>
          </w:tcPr>
          <w:p w14:paraId="20559B58" w14:textId="0079ADBE" w:rsidR="004E44C4" w:rsidRDefault="004E44C4" w:rsidP="004E44C4">
            <w:pPr>
              <w:pStyle w:val="Listenabsatz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3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4C4">
              <w:rPr>
                <w:rFonts w:ascii="Arial" w:hAnsi="Arial" w:cs="Arial"/>
                <w:color w:val="000000"/>
                <w:sz w:val="22"/>
                <w:szCs w:val="22"/>
              </w:rPr>
              <w:t>Blood pressure at the time of examination</w:t>
            </w:r>
          </w:p>
          <w:p w14:paraId="570B1575" w14:textId="3F9A42F7" w:rsidR="004E44C4" w:rsidRPr="004E44C4" w:rsidRDefault="004E44C4" w:rsidP="004E44C4">
            <w:pPr>
              <w:pStyle w:val="Listenabsatz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3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4C4">
              <w:rPr>
                <w:rFonts w:ascii="Arial" w:hAnsi="Arial" w:cs="Arial"/>
                <w:color w:val="000000"/>
                <w:sz w:val="22"/>
                <w:szCs w:val="22"/>
              </w:rPr>
              <w:t>Measure patient height and weight</w:t>
            </w:r>
          </w:p>
          <w:p w14:paraId="4A11D848" w14:textId="47FCFAC2" w:rsidR="006C5A87" w:rsidRPr="004E44C4" w:rsidRDefault="004E44C4" w:rsidP="004E44C4">
            <w:pPr>
              <w:pStyle w:val="Listenabsatz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370"/>
              <w:textAlignment w:val="baseline"/>
              <w:rPr>
                <w:color w:val="000000"/>
              </w:rPr>
            </w:pPr>
            <w:r w:rsidRPr="004E44C4">
              <w:rPr>
                <w:rFonts w:ascii="Arial" w:hAnsi="Arial" w:cs="Arial"/>
                <w:color w:val="000000"/>
                <w:sz w:val="22"/>
                <w:szCs w:val="22"/>
              </w:rPr>
              <w:t>Hematocrit for those who performe T1-mapping and ECV</w:t>
            </w:r>
          </w:p>
        </w:tc>
      </w:tr>
    </w:tbl>
    <w:p w14:paraId="72BA4084" w14:textId="77777777" w:rsidR="00A44A6A" w:rsidRPr="001337B4" w:rsidRDefault="00A44A6A" w:rsidP="00A44A6A">
      <w:pPr>
        <w:spacing w:line="276" w:lineRule="auto"/>
        <w:rPr>
          <w:szCs w:val="22"/>
          <w:lang w:val="en-US"/>
        </w:rPr>
      </w:pPr>
    </w:p>
    <w:p w14:paraId="6E49ED08" w14:textId="77777777" w:rsidR="006135ED" w:rsidRPr="001337B4" w:rsidRDefault="006135ED" w:rsidP="007F344C">
      <w:pPr>
        <w:spacing w:line="276" w:lineRule="auto"/>
        <w:rPr>
          <w:szCs w:val="22"/>
          <w:lang w:val="en-US"/>
        </w:rPr>
      </w:pPr>
    </w:p>
    <w:p w14:paraId="25173E06" w14:textId="3F786EEC" w:rsidR="006C5A87" w:rsidRPr="00891C68" w:rsidRDefault="00BD1167" w:rsidP="006C5A87">
      <w:pPr>
        <w:pStyle w:val="berschrift2"/>
        <w:spacing w:line="276" w:lineRule="auto"/>
        <w:rPr>
          <w:lang w:val="de-CH"/>
        </w:rPr>
      </w:pPr>
      <w:r>
        <w:rPr>
          <w:lang w:val="de-CH"/>
        </w:rPr>
        <w:t>Performing study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7"/>
        <w:gridCol w:w="6853"/>
      </w:tblGrid>
      <w:tr w:rsidR="006C5A87" w:rsidRPr="00855D9A" w14:paraId="50671BEB" w14:textId="77777777" w:rsidTr="00BD1167">
        <w:tc>
          <w:tcPr>
            <w:tcW w:w="2207" w:type="dxa"/>
          </w:tcPr>
          <w:p w14:paraId="07B3383C" w14:textId="4BB0FCAD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6853" w:type="dxa"/>
          </w:tcPr>
          <w:p w14:paraId="0181174A" w14:textId="3CCD6328" w:rsidR="006C5A87" w:rsidRPr="004E44C4" w:rsidRDefault="006C5A87" w:rsidP="0099451C">
            <w:pPr>
              <w:spacing w:line="276" w:lineRule="auto"/>
              <w:rPr>
                <w:b/>
                <w:szCs w:val="22"/>
                <w:lang w:val="en-US"/>
              </w:rPr>
            </w:pPr>
            <w:r w:rsidRPr="004E44C4">
              <w:rPr>
                <w:b/>
                <w:szCs w:val="22"/>
                <w:lang w:val="en-US"/>
              </w:rPr>
              <w:t>Procedure</w:t>
            </w:r>
            <w:r w:rsidR="004E44C4" w:rsidRPr="004E44C4">
              <w:rPr>
                <w:b/>
                <w:szCs w:val="22"/>
                <w:lang w:val="en-US"/>
              </w:rPr>
              <w:t xml:space="preserve"> </w:t>
            </w:r>
            <w:r w:rsidR="004E44C4" w:rsidRPr="00F37468">
              <w:rPr>
                <w:i/>
                <w:szCs w:val="22"/>
                <w:lang w:val="en-US"/>
              </w:rPr>
              <w:t>(</w:t>
            </w:r>
            <w:r w:rsidR="00F37468">
              <w:rPr>
                <w:i/>
                <w:szCs w:val="22"/>
                <w:lang w:val="en-US"/>
              </w:rPr>
              <w:t xml:space="preserve">in brackets: </w:t>
            </w:r>
            <w:r w:rsidR="004E44C4" w:rsidRPr="00F37468">
              <w:rPr>
                <w:i/>
                <w:szCs w:val="22"/>
                <w:lang w:val="en-US"/>
              </w:rPr>
              <w:t>estimated time for image acquisition)</w:t>
            </w:r>
          </w:p>
        </w:tc>
      </w:tr>
      <w:tr w:rsidR="001337B4" w:rsidRPr="00855D9A" w14:paraId="7A53E573" w14:textId="77777777" w:rsidTr="00BD1167">
        <w:tc>
          <w:tcPr>
            <w:tcW w:w="2207" w:type="dxa"/>
          </w:tcPr>
          <w:p w14:paraId="62FD1B96" w14:textId="331AC49D" w:rsidR="001337B4" w:rsidRPr="004E44C4" w:rsidRDefault="004E44C4" w:rsidP="0099451C">
            <w:pPr>
              <w:spacing w:line="276" w:lineRule="auto"/>
              <w:rPr>
                <w:b/>
                <w:szCs w:val="22"/>
                <w:lang w:val="en-US"/>
              </w:rPr>
            </w:pPr>
            <w:r w:rsidRPr="004E44C4">
              <w:rPr>
                <w:b/>
                <w:szCs w:val="22"/>
                <w:lang w:val="en-US"/>
              </w:rPr>
              <w:t>Mandatory</w:t>
            </w:r>
          </w:p>
        </w:tc>
        <w:tc>
          <w:tcPr>
            <w:tcW w:w="6853" w:type="dxa"/>
          </w:tcPr>
          <w:p w14:paraId="17851C22" w14:textId="3E131309" w:rsidR="004E44C4" w:rsidRPr="00F37468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>Three-plane localizing images (3 Min.)</w:t>
            </w:r>
          </w:p>
          <w:p w14:paraId="7CCE1562" w14:textId="77777777" w:rsidR="00F37468" w:rsidRPr="00F37468" w:rsidRDefault="00F37468" w:rsidP="00E832D0">
            <w:p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</w:p>
          <w:p w14:paraId="6894F8F3" w14:textId="420EA12D" w:rsidR="004E44C4" w:rsidRPr="00F37468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 xml:space="preserve">ECG-gated cine SSFP imaging of the ventricles </w:t>
            </w:r>
            <w:r w:rsidRPr="00F37468">
              <w:rPr>
                <w:rFonts w:cs="Arial"/>
                <w:i/>
                <w:color w:val="000000"/>
                <w:szCs w:val="22"/>
                <w:lang w:val="en-US"/>
              </w:rPr>
              <w:t>(10-12 min)</w:t>
            </w:r>
          </w:p>
          <w:p w14:paraId="361F6FC0" w14:textId="278C33E4" w:rsidR="004E44C4" w:rsidRPr="00F37468" w:rsidRDefault="004E44C4" w:rsidP="00E832D0">
            <w:pPr>
              <w:pStyle w:val="Listenabsatz"/>
              <w:ind w:left="3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>a short axis stack covering both ventricles from base to apex (slice thickness 8 mm, no slice gap, in-plane resolution 1.3-1.7 mm</w:t>
            </w:r>
            <w:r w:rsidRPr="00F3746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, 25 cardiac </w:t>
            </w: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F37468" w:rsidRPr="00F37468">
              <w:rPr>
                <w:rFonts w:ascii="Arial" w:hAnsi="Arial" w:cs="Arial"/>
                <w:color w:val="000000"/>
                <w:sz w:val="22"/>
                <w:szCs w:val="22"/>
              </w:rPr>
              <w:t>phases)</w:t>
            </w:r>
          </w:p>
          <w:p w14:paraId="6F0EDAAF" w14:textId="7571F747" w:rsidR="004E44C4" w:rsidRPr="00F37468" w:rsidRDefault="004E44C4" w:rsidP="00E832D0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three-, four- and two-chamber planes, </w:t>
            </w:r>
          </w:p>
          <w:p w14:paraId="27E865C9" w14:textId="00FA6ADA" w:rsidR="004E44C4" w:rsidRPr="00F37468" w:rsidRDefault="004E44C4" w:rsidP="00E832D0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LVOT long-axis plane </w:t>
            </w:r>
          </w:p>
          <w:p w14:paraId="19958D63" w14:textId="493F1543" w:rsidR="004E44C4" w:rsidRPr="00F37468" w:rsidRDefault="004E44C4" w:rsidP="00E832D0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RV outflow tract long-axis plane and double oblique RVOT plane. </w:t>
            </w:r>
          </w:p>
          <w:p w14:paraId="141F8508" w14:textId="77777777" w:rsidR="00F37468" w:rsidRPr="00F37468" w:rsidRDefault="00F37468" w:rsidP="00E832D0">
            <w:pPr>
              <w:pStyle w:val="Listenabsatz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5DDFBD" w14:textId="29E5C5A7" w:rsidR="004E44C4" w:rsidRPr="00F37468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>ECG-gated cine SSFP imaging stack in short axis to the neoaortic root (slice thickness 5 mm, no slice gap).</w:t>
            </w:r>
            <w:r w:rsidR="00F37468" w:rsidRPr="00F37468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>(</w:t>
            </w:r>
            <w:r w:rsidRPr="00F37468">
              <w:rPr>
                <w:rFonts w:cs="Arial"/>
                <w:i/>
                <w:color w:val="000000"/>
                <w:szCs w:val="22"/>
                <w:lang w:val="en-US"/>
              </w:rPr>
              <w:t xml:space="preserve"> 2-3min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>)</w:t>
            </w:r>
          </w:p>
          <w:p w14:paraId="6DF7D8E4" w14:textId="77777777" w:rsidR="00F37468" w:rsidRPr="00F37468" w:rsidRDefault="00F37468" w:rsidP="00E832D0">
            <w:p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</w:p>
          <w:p w14:paraId="3C927E0D" w14:textId="735B116D" w:rsidR="00F37468" w:rsidRPr="00F37468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>ECG gated cine SSFP imaging stack in an axial plane to image the branch pulmonary arteries (slice thickness 8 mm, slice gap 2 mm) with extending the stack to the ascending aorta (above the surgical suture) in order to image the descending aorta on the same plane (aortic distensibility)</w:t>
            </w:r>
          </w:p>
          <w:p w14:paraId="11100AE0" w14:textId="77777777" w:rsidR="00F37468" w:rsidRPr="00F37468" w:rsidRDefault="00F37468" w:rsidP="00E832D0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ECG-gated cine LPA and RPA </w:t>
            </w:r>
            <w:r w:rsidRPr="00F37468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="004E44C4" w:rsidRPr="00F37468">
              <w:rPr>
                <w:rFonts w:ascii="Arial" w:hAnsi="Arial" w:cs="Arial"/>
                <w:i/>
                <w:color w:val="000000"/>
                <w:sz w:val="22"/>
                <w:szCs w:val="22"/>
              </w:rPr>
              <w:t>2</w:t>
            </w:r>
            <w:r w:rsidRPr="00F3746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4E44C4" w:rsidRPr="00F37468">
              <w:rPr>
                <w:rFonts w:ascii="Arial" w:hAnsi="Arial" w:cs="Arial"/>
                <w:i/>
                <w:color w:val="000000"/>
                <w:sz w:val="22"/>
                <w:szCs w:val="22"/>
              </w:rPr>
              <w:t>min</w:t>
            </w:r>
            <w:r w:rsidRPr="00F37468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  <w:p w14:paraId="19338F10" w14:textId="77777777" w:rsidR="00F37468" w:rsidRPr="00F37468" w:rsidRDefault="004E44C4" w:rsidP="00E832D0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>perpendicular long axis (planned from the transaxial view)</w:t>
            </w:r>
          </w:p>
          <w:p w14:paraId="4D64753B" w14:textId="3B144C6B" w:rsidR="004E44C4" w:rsidRPr="00F37468" w:rsidRDefault="004E44C4" w:rsidP="00E832D0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>double oblique perpendicular planned from the previous LPA/RPA long axis cine</w:t>
            </w:r>
          </w:p>
          <w:p w14:paraId="14C476FF" w14:textId="77777777" w:rsidR="00F37468" w:rsidRPr="00F37468" w:rsidRDefault="00F37468" w:rsidP="00E832D0">
            <w:pPr>
              <w:pStyle w:val="Listenabsatz"/>
              <w:ind w:left="7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F2240A" w14:textId="414B1671" w:rsidR="004E44C4" w:rsidRPr="00F37468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>Gadolinium contrast-enhanced 3D angiography</w:t>
            </w:r>
            <w:r w:rsidR="00F37468" w:rsidRPr="00F37468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>(</w:t>
            </w:r>
            <w:r w:rsidRPr="00F37468">
              <w:rPr>
                <w:rFonts w:cs="Arial"/>
                <w:i/>
                <w:color w:val="000000"/>
                <w:szCs w:val="22"/>
                <w:lang w:val="en-US"/>
              </w:rPr>
              <w:t>2-3min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>)</w:t>
            </w:r>
          </w:p>
          <w:p w14:paraId="615D51AC" w14:textId="33E3606E" w:rsidR="004E44C4" w:rsidRPr="00F37468" w:rsidRDefault="00F37468" w:rsidP="00E832D0">
            <w:pPr>
              <w:pStyle w:val="Listenabsatz"/>
              <w:ind w:left="3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>timing focused on:</w:t>
            </w:r>
          </w:p>
          <w:p w14:paraId="2463F462" w14:textId="6C1EA6EF" w:rsidR="00F37468" w:rsidRPr="00F37468" w:rsidRDefault="004E44C4" w:rsidP="00E832D0">
            <w:pPr>
              <w:pStyle w:val="Listenabsatz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pulmonary arteries </w:t>
            </w:r>
          </w:p>
          <w:p w14:paraId="7C3D6070" w14:textId="709EB0BF" w:rsidR="004E44C4" w:rsidRDefault="00F37468" w:rsidP="00E832D0">
            <w:pPr>
              <w:pStyle w:val="Listenabsatz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4E44C4"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econd run for aortic arch and descending aorta </w:t>
            </w:r>
          </w:p>
          <w:p w14:paraId="12EF852D" w14:textId="77777777" w:rsidR="00E832D0" w:rsidRPr="00F37468" w:rsidRDefault="00E832D0" w:rsidP="00E832D0">
            <w:pPr>
              <w:pStyle w:val="Listenabsatz"/>
              <w:suppressAutoHyphens/>
              <w:overflowPunct w:val="0"/>
              <w:autoSpaceDE w:val="0"/>
              <w:autoSpaceDN w:val="0"/>
              <w:adjustRightInd w:val="0"/>
              <w:ind w:left="7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A9ABBC" w14:textId="3B3123C6" w:rsidR="004E44C4" w:rsidRPr="00F37468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i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>ECG-triggered (at end-diastole) and respiratory navigator gated 3D CA imaging (voxel size 1.5x1.5x1.5 mm)</w:t>
            </w:r>
            <w:r w:rsidR="00F37468" w:rsidRPr="00F37468">
              <w:rPr>
                <w:rFonts w:cs="Arial"/>
                <w:color w:val="000000"/>
                <w:szCs w:val="22"/>
                <w:lang w:val="en-US"/>
              </w:rPr>
              <w:t xml:space="preserve"> (</w:t>
            </w:r>
            <w:r w:rsidRPr="00F37468">
              <w:rPr>
                <w:rFonts w:cs="Arial"/>
                <w:i/>
                <w:color w:val="000000"/>
                <w:szCs w:val="22"/>
                <w:lang w:val="en-US"/>
              </w:rPr>
              <w:t>4-5min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>)</w:t>
            </w:r>
          </w:p>
          <w:p w14:paraId="5D2E3FA9" w14:textId="7C331527" w:rsidR="004E44C4" w:rsidRPr="00F37468" w:rsidRDefault="004E44C4" w:rsidP="00E832D0">
            <w:p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i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i/>
                <w:color w:val="000000"/>
                <w:szCs w:val="22"/>
                <w:lang w:val="en-US"/>
              </w:rPr>
              <w:lastRenderedPageBreak/>
              <w:t xml:space="preserve">Optional (CT coronary angiography comparisons): best planned para-sagittal / para-aortal to capture end-diastolic neo-aortic root and coronary arteries (appr. 90 slice per slap) </w:t>
            </w:r>
          </w:p>
          <w:p w14:paraId="66661C8A" w14:textId="77777777" w:rsidR="00F37468" w:rsidRPr="00F37468" w:rsidRDefault="00F37468" w:rsidP="00E832D0">
            <w:p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</w:p>
          <w:p w14:paraId="524D139B" w14:textId="522C1828" w:rsidR="004E44C4" w:rsidRPr="00E832D0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i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 xml:space="preserve">ECG-gated velocity-encoded cine </w:t>
            </w:r>
            <w:r w:rsidR="00F37468" w:rsidRPr="00F37468">
              <w:rPr>
                <w:rFonts w:cs="Arial"/>
                <w:color w:val="000000"/>
                <w:szCs w:val="22"/>
                <w:lang w:val="en-US"/>
              </w:rPr>
              <w:t>for</w:t>
            </w:r>
            <w:r w:rsidRPr="00F37468">
              <w:rPr>
                <w:rFonts w:cs="Arial"/>
                <w:color w:val="000000"/>
                <w:szCs w:val="22"/>
                <w:lang w:val="en-US"/>
              </w:rPr>
              <w:t xml:space="preserve"> measurements in the main, left, and right pulmonary arteries, and ascending aorta</w:t>
            </w:r>
            <w:r w:rsidR="00F37468" w:rsidRPr="00F37468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  <w:r w:rsidR="00F37468" w:rsidRPr="00E832D0">
              <w:rPr>
                <w:rFonts w:cs="Arial"/>
                <w:i/>
                <w:color w:val="000000"/>
                <w:szCs w:val="22"/>
                <w:lang w:val="en-US"/>
              </w:rPr>
              <w:t>(</w:t>
            </w:r>
            <w:r w:rsidRPr="00E832D0">
              <w:rPr>
                <w:rFonts w:cs="Arial"/>
                <w:i/>
                <w:color w:val="000000"/>
                <w:szCs w:val="22"/>
                <w:lang w:val="en-US"/>
              </w:rPr>
              <w:t>3-4min</w:t>
            </w:r>
            <w:r w:rsidR="00F37468" w:rsidRPr="00E832D0">
              <w:rPr>
                <w:rFonts w:cs="Arial"/>
                <w:i/>
                <w:color w:val="000000"/>
                <w:szCs w:val="22"/>
                <w:lang w:val="en-US"/>
              </w:rPr>
              <w:t>)</w:t>
            </w:r>
          </w:p>
          <w:p w14:paraId="71F5F9A5" w14:textId="283B5B74" w:rsidR="004E44C4" w:rsidRPr="00F37468" w:rsidRDefault="004E44C4" w:rsidP="00E832D0">
            <w:pPr>
              <w:pStyle w:val="Listenabsatz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 xml:space="preserve">velocity adjustments according to highest velocity (aorta 150cm/s, </w:t>
            </w:r>
            <w:r w:rsidRPr="00F37468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MPA/PRA/LPA &gt;150cm/s); </w:t>
            </w:r>
          </w:p>
          <w:p w14:paraId="04773511" w14:textId="3EAC11BE" w:rsidR="004E44C4" w:rsidRDefault="004E44C4" w:rsidP="00E832D0">
            <w:pPr>
              <w:pStyle w:val="Listenabsatz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46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Optional: confirmation of ascending aorta flow can be performed by </w:t>
            </w:r>
            <w:r w:rsidRPr="00F37468">
              <w:rPr>
                <w:rFonts w:ascii="Arial" w:hAnsi="Arial" w:cs="Arial"/>
                <w:i/>
                <w:color w:val="000000"/>
                <w:sz w:val="22"/>
                <w:szCs w:val="22"/>
              </w:rPr>
              <w:tab/>
              <w:t>comparing it with the sum of the SVC and descending aorta flows (with 90cm/s).</w:t>
            </w:r>
          </w:p>
          <w:p w14:paraId="68609D1D" w14:textId="77777777" w:rsidR="00E832D0" w:rsidRPr="00F37468" w:rsidRDefault="00E832D0" w:rsidP="00E832D0">
            <w:pPr>
              <w:pStyle w:val="Listenabsatz"/>
              <w:suppressAutoHyphens/>
              <w:overflowPunct w:val="0"/>
              <w:autoSpaceDE w:val="0"/>
              <w:autoSpaceDN w:val="0"/>
              <w:adjustRightInd w:val="0"/>
              <w:ind w:left="7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E91EEB" w14:textId="6D78047C" w:rsidR="001337B4" w:rsidRPr="00F37468" w:rsidRDefault="004E44C4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F37468">
              <w:rPr>
                <w:rFonts w:cs="Arial"/>
                <w:color w:val="000000"/>
                <w:szCs w:val="22"/>
                <w:lang w:val="en-US"/>
              </w:rPr>
              <w:t>ECG gated LGE imaging in ventricular long- and short-axis planes (slice thickness 8 mm, no slice gap, in-plane resolution 1.3-2.0 mm</w:t>
            </w:r>
            <w:r w:rsidRPr="00F37468">
              <w:rPr>
                <w:rFonts w:cs="Arial"/>
                <w:color w:val="000000"/>
                <w:szCs w:val="22"/>
                <w:vertAlign w:val="superscript"/>
                <w:lang w:val="en-US"/>
              </w:rPr>
              <w:t>2</w:t>
            </w:r>
            <w:r w:rsidRPr="00F37468">
              <w:rPr>
                <w:rFonts w:cs="Arial"/>
                <w:color w:val="000000"/>
                <w:szCs w:val="22"/>
                <w:lang w:val="en-US"/>
              </w:rPr>
              <w:t xml:space="preserve">, </w:t>
            </w:r>
            <w:r w:rsidR="00F37468" w:rsidRPr="00F37468">
              <w:rPr>
                <w:rFonts w:cs="Arial"/>
                <w:color w:val="000000"/>
                <w:szCs w:val="22"/>
                <w:lang w:val="en-US"/>
              </w:rPr>
              <w:t xml:space="preserve">end-diastolic phase) 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>(</w:t>
            </w:r>
            <w:r w:rsidRPr="00F37468">
              <w:rPr>
                <w:rFonts w:cs="Arial"/>
                <w:i/>
                <w:color w:val="000000"/>
                <w:szCs w:val="22"/>
                <w:lang w:val="en-US"/>
              </w:rPr>
              <w:t>8-10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 xml:space="preserve"> </w:t>
            </w:r>
            <w:r w:rsidRPr="00F37468">
              <w:rPr>
                <w:rFonts w:cs="Arial"/>
                <w:i/>
                <w:color w:val="000000"/>
                <w:szCs w:val="22"/>
                <w:lang w:val="en-US"/>
              </w:rPr>
              <w:t>m</w:t>
            </w:r>
            <w:r w:rsidR="00F37468" w:rsidRPr="00F37468">
              <w:rPr>
                <w:rFonts w:cs="Arial"/>
                <w:i/>
                <w:color w:val="000000"/>
                <w:szCs w:val="22"/>
                <w:lang w:val="en-US"/>
              </w:rPr>
              <w:t>in)</w:t>
            </w:r>
            <w:r w:rsidR="00BD1167" w:rsidRPr="00F37468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1337B4" w:rsidRPr="00855D9A" w14:paraId="2479C318" w14:textId="77777777" w:rsidTr="00BD1167">
        <w:tc>
          <w:tcPr>
            <w:tcW w:w="2207" w:type="dxa"/>
          </w:tcPr>
          <w:p w14:paraId="7F9662F0" w14:textId="300F95D8" w:rsidR="001337B4" w:rsidRPr="00E832D0" w:rsidRDefault="00F37468" w:rsidP="0099451C">
            <w:pPr>
              <w:spacing w:line="276" w:lineRule="auto"/>
              <w:rPr>
                <w:b/>
                <w:szCs w:val="22"/>
                <w:lang w:val="en-US"/>
              </w:rPr>
            </w:pPr>
            <w:r w:rsidRPr="00E832D0">
              <w:rPr>
                <w:b/>
                <w:szCs w:val="22"/>
                <w:lang w:val="en-US"/>
              </w:rPr>
              <w:lastRenderedPageBreak/>
              <w:t>Optional</w:t>
            </w:r>
          </w:p>
        </w:tc>
        <w:tc>
          <w:tcPr>
            <w:tcW w:w="6853" w:type="dxa"/>
          </w:tcPr>
          <w:p w14:paraId="7B5ED6FD" w14:textId="74E70956" w:rsidR="00F37468" w:rsidRPr="00E832D0" w:rsidRDefault="00F37468" w:rsidP="00F37468">
            <w:pPr>
              <w:spacing w:line="276" w:lineRule="auto"/>
              <w:rPr>
                <w:color w:val="000000"/>
                <w:szCs w:val="22"/>
                <w:lang w:val="en-US"/>
              </w:rPr>
            </w:pPr>
            <w:r w:rsidRPr="00E832D0">
              <w:rPr>
                <w:color w:val="000000"/>
                <w:szCs w:val="22"/>
                <w:lang w:val="en-US"/>
              </w:rPr>
              <w:t>It requires additional software or experience and</w:t>
            </w:r>
            <w:r w:rsidR="00E832D0" w:rsidRPr="00E832D0">
              <w:rPr>
                <w:color w:val="000000"/>
                <w:szCs w:val="22"/>
                <w:lang w:val="en-US"/>
              </w:rPr>
              <w:t xml:space="preserve"> may thus be not available at all </w:t>
            </w:r>
            <w:r w:rsidRPr="00E832D0">
              <w:rPr>
                <w:color w:val="000000"/>
                <w:szCs w:val="22"/>
                <w:lang w:val="en-US"/>
              </w:rPr>
              <w:t>institution</w:t>
            </w:r>
            <w:r w:rsidR="00E832D0" w:rsidRPr="00E832D0">
              <w:rPr>
                <w:color w:val="000000"/>
                <w:szCs w:val="22"/>
                <w:lang w:val="en-US"/>
              </w:rPr>
              <w:t>s:</w:t>
            </w:r>
          </w:p>
          <w:p w14:paraId="25189B85" w14:textId="77777777" w:rsidR="00E832D0" w:rsidRPr="00E832D0" w:rsidRDefault="00E832D0" w:rsidP="00F37468">
            <w:pPr>
              <w:spacing w:line="276" w:lineRule="auto"/>
              <w:rPr>
                <w:color w:val="000000"/>
                <w:szCs w:val="22"/>
                <w:lang w:val="en-US"/>
              </w:rPr>
            </w:pPr>
          </w:p>
          <w:p w14:paraId="006A9EFA" w14:textId="45E3718E" w:rsidR="00F37468" w:rsidRDefault="00F37468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E832D0">
              <w:rPr>
                <w:rFonts w:cs="Arial"/>
                <w:color w:val="000000"/>
                <w:szCs w:val="22"/>
                <w:lang w:val="en-US"/>
              </w:rPr>
              <w:t xml:space="preserve">T1-map of 1 short axis slice (copy image position of a SAX cine at the </w:t>
            </w:r>
            <w:r w:rsidRPr="00E832D0">
              <w:rPr>
                <w:rFonts w:cs="Arial"/>
                <w:color w:val="000000"/>
                <w:szCs w:val="22"/>
                <w:lang w:val="en-US"/>
              </w:rPr>
              <w:tab/>
              <w:t>boarder basal to midventricular).</w:t>
            </w:r>
            <w:r w:rsidR="00E832D0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  <w:r w:rsidR="00E832D0" w:rsidRPr="00E832D0">
              <w:rPr>
                <w:rFonts w:cs="Arial"/>
                <w:i/>
                <w:color w:val="000000"/>
                <w:szCs w:val="22"/>
                <w:lang w:val="en-US"/>
              </w:rPr>
              <w:t>(0.5 min)</w:t>
            </w:r>
          </w:p>
          <w:p w14:paraId="41882210" w14:textId="77777777" w:rsidR="00E832D0" w:rsidRPr="00E832D0" w:rsidRDefault="00E832D0" w:rsidP="00E832D0">
            <w:p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</w:p>
          <w:p w14:paraId="15618210" w14:textId="6135B84E" w:rsidR="00F37468" w:rsidRDefault="00F37468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E832D0">
              <w:rPr>
                <w:rFonts w:cs="Arial"/>
                <w:color w:val="000000"/>
                <w:szCs w:val="22"/>
                <w:lang w:val="en-US"/>
              </w:rPr>
              <w:t>Post-contrast T1-map of 1 short axis slice (c</w:t>
            </w:r>
            <w:r w:rsidR="00E832D0">
              <w:rPr>
                <w:rFonts w:cs="Arial"/>
                <w:color w:val="000000"/>
                <w:szCs w:val="22"/>
                <w:lang w:val="en-US"/>
              </w:rPr>
              <w:t xml:space="preserve">opy image position of the same </w:t>
            </w:r>
            <w:r w:rsidRPr="00E832D0">
              <w:rPr>
                <w:rFonts w:cs="Arial"/>
                <w:color w:val="000000"/>
                <w:szCs w:val="22"/>
                <w:lang w:val="en-US"/>
              </w:rPr>
              <w:t xml:space="preserve">cine slice as pre-contrast, point 3 with same FOV and image position). </w:t>
            </w:r>
            <w:r w:rsidR="00E832D0" w:rsidRPr="00E832D0">
              <w:rPr>
                <w:rFonts w:cs="Arial"/>
                <w:i/>
                <w:color w:val="000000"/>
                <w:szCs w:val="22"/>
                <w:lang w:val="en-US"/>
              </w:rPr>
              <w:t>(0.5 min)</w:t>
            </w:r>
          </w:p>
          <w:p w14:paraId="60929A64" w14:textId="0F17D43F" w:rsidR="00E832D0" w:rsidRPr="00E832D0" w:rsidRDefault="00E832D0" w:rsidP="00E832D0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</w:p>
          <w:p w14:paraId="58C75DDA" w14:textId="21D3AFAD" w:rsidR="00F37468" w:rsidRDefault="00F37468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E832D0">
              <w:rPr>
                <w:rFonts w:cs="Arial"/>
                <w:color w:val="000000"/>
                <w:szCs w:val="22"/>
                <w:lang w:val="en-US"/>
              </w:rPr>
              <w:t>*A vasodilat</w:t>
            </w:r>
            <w:r w:rsidR="00E832D0">
              <w:rPr>
                <w:rFonts w:cs="Arial"/>
                <w:color w:val="000000"/>
                <w:szCs w:val="22"/>
                <w:lang w:val="en-US"/>
              </w:rPr>
              <w:t xml:space="preserve">or stress protocol at baseline </w:t>
            </w:r>
            <w:r w:rsidR="00E832D0" w:rsidRPr="00E832D0">
              <w:rPr>
                <w:rFonts w:cs="Arial"/>
                <w:i/>
                <w:color w:val="000000"/>
                <w:szCs w:val="22"/>
                <w:lang w:val="en-US"/>
              </w:rPr>
              <w:t>(</w:t>
            </w:r>
            <w:r w:rsidRPr="00E832D0">
              <w:rPr>
                <w:rFonts w:cs="Arial"/>
                <w:i/>
                <w:color w:val="000000"/>
                <w:szCs w:val="22"/>
                <w:lang w:val="en-US"/>
              </w:rPr>
              <w:t>6-7min</w:t>
            </w:r>
            <w:r w:rsidR="00E832D0" w:rsidRPr="00E832D0">
              <w:rPr>
                <w:rFonts w:cs="Arial"/>
                <w:i/>
                <w:color w:val="000000"/>
                <w:szCs w:val="22"/>
                <w:lang w:val="en-US"/>
              </w:rPr>
              <w:t>)</w:t>
            </w:r>
          </w:p>
          <w:p w14:paraId="588CDD33" w14:textId="77777777" w:rsidR="00E832D0" w:rsidRPr="00E832D0" w:rsidRDefault="00E832D0" w:rsidP="00E832D0">
            <w:p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</w:p>
          <w:p w14:paraId="736868D2" w14:textId="4F6B9750" w:rsidR="00F37468" w:rsidRPr="00E832D0" w:rsidRDefault="00F37468" w:rsidP="00E832D0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ind w:left="38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E832D0">
              <w:rPr>
                <w:rFonts w:cs="Arial"/>
                <w:color w:val="000000"/>
                <w:szCs w:val="22"/>
                <w:lang w:val="en-US"/>
              </w:rPr>
              <w:t xml:space="preserve">*4D-Flow: PC-VIPR sequence, retrospective ECG-gating, free-breathing. </w:t>
            </w:r>
            <w:r w:rsidRPr="00E832D0">
              <w:rPr>
                <w:rFonts w:cs="Arial"/>
                <w:color w:val="000000"/>
                <w:szCs w:val="22"/>
                <w:lang w:val="en-US"/>
              </w:rPr>
              <w:tab/>
              <w:t>VENC 200 cm/s. FOV 400x400x400, isotropicvoxel 2.5x2.5x2.5 mm3, flipangle 8º, temporal resolution</w:t>
            </w:r>
            <w:r w:rsidR="00E832D0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  <w:r w:rsidR="00E832D0" w:rsidRPr="00E832D0">
              <w:rPr>
                <w:rFonts w:cs="Arial"/>
                <w:i/>
                <w:color w:val="000000"/>
                <w:szCs w:val="22"/>
                <w:lang w:val="en-US"/>
              </w:rPr>
              <w:t>(1</w:t>
            </w:r>
            <w:r w:rsidRPr="00E832D0">
              <w:rPr>
                <w:rFonts w:cs="Arial"/>
                <w:i/>
                <w:color w:val="000000"/>
                <w:szCs w:val="22"/>
                <w:lang w:val="en-US"/>
              </w:rPr>
              <w:t>5-45 sec</w:t>
            </w:r>
            <w:r w:rsidR="00E832D0" w:rsidRPr="00E832D0">
              <w:rPr>
                <w:rFonts w:cs="Arial"/>
                <w:i/>
                <w:color w:val="000000"/>
                <w:szCs w:val="22"/>
                <w:lang w:val="en-US"/>
              </w:rPr>
              <w:t>)</w:t>
            </w:r>
          </w:p>
          <w:p w14:paraId="327DDED0" w14:textId="77777777" w:rsidR="001337B4" w:rsidRDefault="001337B4" w:rsidP="00F37468">
            <w:pPr>
              <w:pStyle w:val="KeinLeerraum"/>
              <w:spacing w:line="360" w:lineRule="auto"/>
              <w:rPr>
                <w:rFonts w:cs="Arial"/>
                <w:bCs/>
                <w:szCs w:val="22"/>
                <w:lang w:val="en-US"/>
              </w:rPr>
            </w:pPr>
          </w:p>
          <w:p w14:paraId="0ED1DF8C" w14:textId="0F10AFF7" w:rsidR="00E832D0" w:rsidRPr="00E832D0" w:rsidRDefault="00E832D0" w:rsidP="00E832D0">
            <w:pPr>
              <w:spacing w:line="276" w:lineRule="auto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*To be acquired only in the baseline MR examination</w:t>
            </w:r>
          </w:p>
        </w:tc>
      </w:tr>
    </w:tbl>
    <w:p w14:paraId="25D41147" w14:textId="77777777" w:rsidR="006C5A87" w:rsidRPr="00253AF4" w:rsidRDefault="006C5A87" w:rsidP="006C5A87">
      <w:pPr>
        <w:spacing w:line="276" w:lineRule="auto"/>
        <w:rPr>
          <w:szCs w:val="22"/>
          <w:lang w:val="en-US"/>
        </w:rPr>
      </w:pPr>
    </w:p>
    <w:p w14:paraId="73F39145" w14:textId="77777777" w:rsidR="006C277B" w:rsidRPr="001337B4" w:rsidRDefault="006C277B" w:rsidP="006C5A87">
      <w:pPr>
        <w:spacing w:line="276" w:lineRule="auto"/>
        <w:rPr>
          <w:szCs w:val="22"/>
          <w:lang w:val="en-US"/>
        </w:rPr>
      </w:pPr>
    </w:p>
    <w:p w14:paraId="596B1CDB" w14:textId="77777777" w:rsidR="006C5A87" w:rsidRPr="001337B4" w:rsidRDefault="006C5A87" w:rsidP="006C5A87">
      <w:pPr>
        <w:spacing w:line="276" w:lineRule="auto"/>
        <w:rPr>
          <w:szCs w:val="22"/>
          <w:lang w:val="en-US"/>
        </w:rPr>
      </w:pPr>
    </w:p>
    <w:p w14:paraId="7D3EF178" w14:textId="77777777" w:rsidR="006C5A87" w:rsidRPr="00891C68" w:rsidRDefault="006C5A87" w:rsidP="006C5A87">
      <w:pPr>
        <w:pStyle w:val="berschrift2"/>
        <w:spacing w:line="276" w:lineRule="auto"/>
        <w:rPr>
          <w:lang w:val="de-CH"/>
        </w:rPr>
      </w:pPr>
      <w:bookmarkStart w:id="9" w:name="_Toc486852908"/>
      <w:r>
        <w:rPr>
          <w:lang w:val="de-CH"/>
        </w:rPr>
        <w:t>Results / Report</w:t>
      </w:r>
      <w:bookmarkEnd w:id="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9"/>
        <w:gridCol w:w="6851"/>
      </w:tblGrid>
      <w:tr w:rsidR="006C5A87" w14:paraId="2D83E6F9" w14:textId="77777777" w:rsidTr="009A1E2B">
        <w:tc>
          <w:tcPr>
            <w:tcW w:w="2209" w:type="dxa"/>
          </w:tcPr>
          <w:p w14:paraId="72C288B8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Responsibility</w:t>
            </w:r>
          </w:p>
        </w:tc>
        <w:tc>
          <w:tcPr>
            <w:tcW w:w="6851" w:type="dxa"/>
          </w:tcPr>
          <w:p w14:paraId="2C03EC10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Procedure</w:t>
            </w:r>
          </w:p>
        </w:tc>
      </w:tr>
      <w:tr w:rsidR="006C5A87" w:rsidRPr="00F84825" w14:paraId="06BA25E7" w14:textId="77777777" w:rsidTr="009A1E2B">
        <w:tc>
          <w:tcPr>
            <w:tcW w:w="2209" w:type="dxa"/>
          </w:tcPr>
          <w:p w14:paraId="3840AB09" w14:textId="6BD7DE30" w:rsidR="006C5A87" w:rsidRPr="00081B91" w:rsidRDefault="00E832D0" w:rsidP="00E832D0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CMR specialists</w:t>
            </w:r>
          </w:p>
        </w:tc>
        <w:tc>
          <w:tcPr>
            <w:tcW w:w="6851" w:type="dxa"/>
          </w:tcPr>
          <w:p w14:paraId="23EE442D" w14:textId="50683B2A" w:rsidR="006C5A87" w:rsidRPr="00584C0F" w:rsidRDefault="006C5A87" w:rsidP="00081B91">
            <w:pPr>
              <w:spacing w:line="276" w:lineRule="auto"/>
              <w:rPr>
                <w:szCs w:val="22"/>
                <w:lang w:val="en-US"/>
              </w:rPr>
            </w:pPr>
          </w:p>
        </w:tc>
      </w:tr>
      <w:tr w:rsidR="009F303F" w:rsidRPr="00855D9A" w14:paraId="08E64A99" w14:textId="77777777" w:rsidTr="009A1E2B">
        <w:tc>
          <w:tcPr>
            <w:tcW w:w="2209" w:type="dxa"/>
          </w:tcPr>
          <w:p w14:paraId="004E334B" w14:textId="76D288D7" w:rsidR="009F303F" w:rsidRPr="00A74653" w:rsidRDefault="00E832D0" w:rsidP="0099451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Mandatory</w:t>
            </w:r>
          </w:p>
        </w:tc>
        <w:tc>
          <w:tcPr>
            <w:tcW w:w="6851" w:type="dxa"/>
          </w:tcPr>
          <w:p w14:paraId="216F8543" w14:textId="77777777" w:rsidR="00E832D0" w:rsidRPr="00E832D0" w:rsidRDefault="00E832D0" w:rsidP="00E832D0">
            <w:pPr>
              <w:spacing w:line="276" w:lineRule="auto"/>
              <w:rPr>
                <w:rFonts w:cs="Arial"/>
                <w:color w:val="000000"/>
                <w:szCs w:val="22"/>
                <w:lang w:val="en-US"/>
              </w:rPr>
            </w:pPr>
            <w:r w:rsidRPr="00E832D0">
              <w:rPr>
                <w:rFonts w:cs="Arial"/>
                <w:color w:val="000000"/>
                <w:szCs w:val="22"/>
                <w:lang w:val="en-US"/>
              </w:rPr>
              <w:t>CMR reports should comprehensively address the most common postoperative sequelae and include the following information:</w:t>
            </w:r>
          </w:p>
          <w:p w14:paraId="52228C11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LV and RV volume, EF, mass, and regional function</w:t>
            </w:r>
          </w:p>
          <w:p w14:paraId="12644D8F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Presence of focus of myocardial fibrosis  and ischemic/embolic scars. If applicable, diffusse myocardial fibrosis and ECV</w:t>
            </w:r>
          </w:p>
          <w:p w14:paraId="2D001136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Extent of (LV) and RV outflow tract obstruction</w:t>
            </w:r>
          </w:p>
          <w:p w14:paraId="76A1092C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Extent of pulmonary artery obstruction and calculation of the branch pulmonary artery flow distribution</w:t>
            </w:r>
          </w:p>
          <w:p w14:paraId="1AE9E4E8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Neoaortic root size and quantitation of neoaortic valve regurgitation (regurgitant volumen and fraction)</w:t>
            </w:r>
          </w:p>
          <w:p w14:paraId="19FF5EF1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Aortic arch morphology, extent and severity of vascular stenosis</w:t>
            </w:r>
          </w:p>
          <w:p w14:paraId="74EA020A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Presence of residual atrial septal defects and VSDs, and calculation of the pulmonary-to-systemic flow ratio (Qp/Qs)</w:t>
            </w:r>
          </w:p>
          <w:p w14:paraId="53128788" w14:textId="33F7F4D4" w:rsidR="009A1E2B" w:rsidRPr="00E832D0" w:rsidRDefault="009A1E2B" w:rsidP="00E832D0">
            <w:pPr>
              <w:pStyle w:val="Listenabsatz"/>
              <w:spacing w:line="276" w:lineRule="auto"/>
              <w:ind w:left="511"/>
              <w:rPr>
                <w:rFonts w:ascii="Arial" w:hAnsi="Arial" w:cs="Arial"/>
                <w:szCs w:val="22"/>
              </w:rPr>
            </w:pPr>
          </w:p>
        </w:tc>
      </w:tr>
      <w:tr w:rsidR="00E832D0" w:rsidRPr="00855D9A" w14:paraId="4DA91B71" w14:textId="77777777" w:rsidTr="009A1E2B">
        <w:tc>
          <w:tcPr>
            <w:tcW w:w="2209" w:type="dxa"/>
          </w:tcPr>
          <w:p w14:paraId="07D718A1" w14:textId="3731CD17" w:rsidR="00E832D0" w:rsidRPr="00E832D0" w:rsidRDefault="00E832D0" w:rsidP="0099451C">
            <w:pPr>
              <w:spacing w:line="276" w:lineRule="auto"/>
              <w:rPr>
                <w:b/>
                <w:szCs w:val="22"/>
                <w:lang w:val="en-US"/>
              </w:rPr>
            </w:pPr>
            <w:r w:rsidRPr="00E832D0">
              <w:rPr>
                <w:b/>
                <w:szCs w:val="22"/>
                <w:lang w:val="en-US"/>
              </w:rPr>
              <w:lastRenderedPageBreak/>
              <w:t>Optional</w:t>
            </w:r>
          </w:p>
        </w:tc>
        <w:tc>
          <w:tcPr>
            <w:tcW w:w="6851" w:type="dxa"/>
          </w:tcPr>
          <w:p w14:paraId="69DEFC47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Quantitation of significant AV or neopulmonary valve regurgitation (regurgitant fraction and volume)</w:t>
            </w:r>
          </w:p>
          <w:p w14:paraId="2A810D01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sz w:val="22"/>
                <w:szCs w:val="22"/>
              </w:rPr>
              <w:t>If applicable, description of the CA origins, proximal course, and degree of obstruction  (CT examination as gold standard)</w:t>
            </w:r>
          </w:p>
          <w:p w14:paraId="33DCB7B4" w14:textId="7777777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 xml:space="preserve">Presence and quantitation of aortopulmonary collateral vessels flow. </w:t>
            </w:r>
          </w:p>
          <w:p w14:paraId="61D89A6C" w14:textId="391681B7" w:rsidR="00E832D0" w:rsidRPr="00E832D0" w:rsidRDefault="00E832D0" w:rsidP="00E832D0">
            <w:pPr>
              <w:pStyle w:val="Listenabsatz"/>
              <w:numPr>
                <w:ilvl w:val="0"/>
                <w:numId w:val="37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ind w:left="511"/>
              <w:textAlignment w:val="baseline"/>
              <w:rPr>
                <w:rFonts w:ascii="Arial" w:hAnsi="Arial" w:cs="Arial"/>
                <w:sz w:val="22"/>
              </w:rPr>
            </w:pPr>
            <w:r w:rsidRPr="00E832D0">
              <w:rPr>
                <w:rFonts w:ascii="Arial" w:hAnsi="Arial" w:cs="Arial"/>
                <w:color w:val="000000"/>
                <w:sz w:val="22"/>
                <w:szCs w:val="22"/>
              </w:rPr>
              <w:t>Aortic distensibility (used for research purpose)</w:t>
            </w:r>
          </w:p>
        </w:tc>
      </w:tr>
    </w:tbl>
    <w:p w14:paraId="490047C1" w14:textId="77777777" w:rsidR="006C5A87" w:rsidRPr="00584C0F" w:rsidRDefault="006C5A87" w:rsidP="006C5A87">
      <w:pPr>
        <w:spacing w:line="276" w:lineRule="auto"/>
        <w:rPr>
          <w:szCs w:val="22"/>
          <w:lang w:val="en-US"/>
        </w:rPr>
      </w:pPr>
    </w:p>
    <w:p w14:paraId="2ACD9812" w14:textId="542130F4" w:rsidR="00081B91" w:rsidRDefault="00081B91">
      <w:pPr>
        <w:rPr>
          <w:szCs w:val="22"/>
          <w:lang w:val="en-US" w:eastAsia="en-US"/>
        </w:rPr>
      </w:pPr>
    </w:p>
    <w:sectPr w:rsidR="00081B91" w:rsidSect="00B97BA0">
      <w:headerReference w:type="default" r:id="rId12"/>
      <w:footerReference w:type="default" r:id="rId13"/>
      <w:endnotePr>
        <w:numFmt w:val="decimal"/>
      </w:endnotePr>
      <w:pgSz w:w="11906" w:h="16838" w:code="9"/>
      <w:pgMar w:top="1985" w:right="1418" w:bottom="1418" w:left="1418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BA23" w14:textId="77777777" w:rsidR="00ED5CC4" w:rsidRDefault="00ED5CC4">
      <w:pPr>
        <w:pStyle w:val="Fuzeile"/>
      </w:pPr>
    </w:p>
  </w:endnote>
  <w:endnote w:type="continuationSeparator" w:id="0">
    <w:p w14:paraId="7D98BB20" w14:textId="77777777" w:rsidR="00ED5CC4" w:rsidRDefault="00ED5CC4">
      <w:pPr>
        <w:pStyle w:val="TabelleInhalt"/>
        <w:rPr>
          <w:sz w:val="22"/>
          <w:szCs w:val="24"/>
          <w:lang w:eastAsia="de-D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Geneva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AD03" w14:textId="65F47B2F" w:rsidR="00171F10" w:rsidRPr="00081B91" w:rsidRDefault="00B97BA0" w:rsidP="00171F10">
    <w:pPr>
      <w:pStyle w:val="Fuzeile"/>
      <w:pBdr>
        <w:top w:val="single" w:sz="4" w:space="1" w:color="auto"/>
      </w:pBdr>
      <w:tabs>
        <w:tab w:val="clear" w:pos="4536"/>
      </w:tabs>
      <w:rPr>
        <w:rStyle w:val="Seitenzahl"/>
        <w:color w:val="595959" w:themeColor="text1" w:themeTint="A6"/>
        <w:sz w:val="16"/>
        <w:szCs w:val="16"/>
        <w:lang w:val="it-IT"/>
      </w:rPr>
    </w:pP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begin"/>
    </w:r>
    <w:r w:rsidRPr="00081B91">
      <w:rPr>
        <w:rFonts w:cs="Arial"/>
        <w:color w:val="595959" w:themeColor="text1" w:themeTint="A6"/>
        <w:sz w:val="16"/>
        <w:szCs w:val="16"/>
        <w:lang w:val="it-IT"/>
      </w:rPr>
      <w:instrText xml:space="preserve"> FILENAME   \* MERGEFORMAT </w:instrText>
    </w: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separate"/>
    </w:r>
    <w:r w:rsidR="00E832D0">
      <w:rPr>
        <w:rFonts w:cs="Arial"/>
        <w:noProof/>
        <w:color w:val="595959" w:themeColor="text1" w:themeTint="A6"/>
        <w:sz w:val="16"/>
        <w:szCs w:val="16"/>
        <w:lang w:val="it-IT"/>
      </w:rPr>
      <w:t>SOP_CRF_CMR_EPOCH-ASO_Version_1_20190925.docx</w:t>
    </w: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end"/>
    </w:r>
    <w:r w:rsidR="009D4DD3" w:rsidRPr="00081B91">
      <w:rPr>
        <w:rFonts w:cs="Arial"/>
        <w:color w:val="595959" w:themeColor="text1" w:themeTint="A6"/>
        <w:sz w:val="16"/>
        <w:szCs w:val="16"/>
        <w:lang w:val="it-IT"/>
      </w:rPr>
      <w:t>_Version 1</w:t>
    </w:r>
    <w:r w:rsidR="00171F10" w:rsidRPr="00081B91">
      <w:rPr>
        <w:rFonts w:cs="Arial"/>
        <w:color w:val="595959" w:themeColor="text1" w:themeTint="A6"/>
        <w:sz w:val="16"/>
        <w:szCs w:val="16"/>
        <w:lang w:val="it-IT"/>
      </w:rPr>
      <w:tab/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begin"/>
    </w:r>
    <w:r w:rsidR="00171F10" w:rsidRPr="00081B91">
      <w:rPr>
        <w:rStyle w:val="Seitenzahl"/>
        <w:rFonts w:cs="Arial"/>
        <w:color w:val="595959" w:themeColor="text1" w:themeTint="A6"/>
        <w:sz w:val="16"/>
        <w:szCs w:val="16"/>
        <w:lang w:val="it-IT"/>
      </w:rPr>
      <w:instrText xml:space="preserve"> PAGE </w:instrText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separate"/>
    </w:r>
    <w:r w:rsidR="00FD64F6">
      <w:rPr>
        <w:rStyle w:val="Seitenzahl"/>
        <w:rFonts w:cs="Arial"/>
        <w:noProof/>
        <w:color w:val="595959" w:themeColor="text1" w:themeTint="A6"/>
        <w:sz w:val="16"/>
        <w:szCs w:val="16"/>
        <w:lang w:val="it-IT"/>
      </w:rPr>
      <w:t>6</w:t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end"/>
    </w:r>
  </w:p>
  <w:p w14:paraId="4FBD4C37" w14:textId="77777777" w:rsidR="00F96155" w:rsidRPr="00081B91" w:rsidRDefault="00B97BA0" w:rsidP="00B97BA0">
    <w:pPr>
      <w:pStyle w:val="Fuzeile"/>
      <w:tabs>
        <w:tab w:val="clear" w:pos="4536"/>
        <w:tab w:val="clear" w:pos="9072"/>
        <w:tab w:val="left" w:pos="5660"/>
      </w:tabs>
      <w:rPr>
        <w:rStyle w:val="Seitenzahl"/>
        <w:sz w:val="16"/>
        <w:szCs w:val="16"/>
        <w:lang w:val="it-IT"/>
      </w:rPr>
    </w:pPr>
    <w:r w:rsidRPr="00081B91">
      <w:rPr>
        <w:rStyle w:val="Seitenzahl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B7C1" w14:textId="77777777" w:rsidR="00ED5CC4" w:rsidRDefault="00ED5CC4">
      <w:r>
        <w:separator/>
      </w:r>
    </w:p>
  </w:footnote>
  <w:footnote w:type="continuationSeparator" w:id="0">
    <w:p w14:paraId="028DB7EE" w14:textId="77777777" w:rsidR="00ED5CC4" w:rsidRDefault="00ED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bottom w:w="113" w:type="dxa"/>
        <w:right w:w="70" w:type="dxa"/>
      </w:tblCellMar>
      <w:tblLook w:val="0000" w:firstRow="0" w:lastRow="0" w:firstColumn="0" w:lastColumn="0" w:noHBand="0" w:noVBand="0"/>
    </w:tblPr>
    <w:tblGrid>
      <w:gridCol w:w="3839"/>
      <w:gridCol w:w="5231"/>
    </w:tblGrid>
    <w:tr w:rsidR="00F96155" w14:paraId="0FC48FC3" w14:textId="77777777" w:rsidTr="009F303F">
      <w:tc>
        <w:tcPr>
          <w:tcW w:w="3898" w:type="dxa"/>
          <w:vAlign w:val="center"/>
        </w:tcPr>
        <w:p w14:paraId="369BDCFB" w14:textId="62BD6D88" w:rsidR="00F96155" w:rsidRPr="00606AE5" w:rsidRDefault="00A97CA3" w:rsidP="00497B51">
          <w:pPr>
            <w:spacing w:before="240"/>
            <w:rPr>
              <w:color w:val="000080"/>
            </w:rPr>
          </w:pPr>
          <w:r w:rsidRPr="009D4DD3">
            <w:rPr>
              <w:color w:val="000000" w:themeColor="text1"/>
              <w:sz w:val="24"/>
            </w:rPr>
            <w:t>Standard Operating Procedure</w:t>
          </w:r>
        </w:p>
      </w:tc>
      <w:tc>
        <w:tcPr>
          <w:tcW w:w="5312" w:type="dxa"/>
          <w:vAlign w:val="center"/>
        </w:tcPr>
        <w:p w14:paraId="14796280" w14:textId="073ABFE3" w:rsidR="00F96155" w:rsidRDefault="00786101" w:rsidP="00786101">
          <w:pPr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31BFD778" wp14:editId="14D56A43">
                <wp:simplePos x="0" y="0"/>
                <wp:positionH relativeFrom="column">
                  <wp:posOffset>1094105</wp:posOffset>
                </wp:positionH>
                <wp:positionV relativeFrom="paragraph">
                  <wp:posOffset>-198755</wp:posOffset>
                </wp:positionV>
                <wp:extent cx="707390" cy="559435"/>
                <wp:effectExtent l="0" t="0" r="0" b="0"/>
                <wp:wrapNone/>
                <wp:docPr id="1" name="Grafik 1" descr="cid:5845ECA5-D1BC-486E-AC1B-C72E98E6B2B1@guest.usb.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3A4EC6D-6071-4FD2-9E8E-A8248FD03B6B" descr="cid:5845ECA5-D1BC-486E-AC1B-C72E98E6B2B1@guest.usb.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303F">
            <w:t>EPOCH</w:t>
          </w:r>
          <w:r>
            <w:t>-</w:t>
          </w:r>
          <w:r w:rsidR="009F303F">
            <w:t>ASO STUDY</w:t>
          </w:r>
        </w:p>
      </w:tc>
    </w:tr>
  </w:tbl>
  <w:p w14:paraId="02CBD55B" w14:textId="3728D3D2" w:rsidR="00F96155" w:rsidRDefault="00F96155">
    <w:pPr>
      <w:tabs>
        <w:tab w:val="right" w:pos="9360"/>
      </w:tabs>
      <w:spacing w:before="12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BC44B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D46A246"/>
    <w:lvl w:ilvl="0">
      <w:numFmt w:val="bullet"/>
      <w:lvlText w:val="*"/>
      <w:lvlJc w:val="left"/>
    </w:lvl>
  </w:abstractNum>
  <w:abstractNum w:abstractNumId="2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3" w15:restartNumberingAfterBreak="0">
    <w:nsid w:val="04CC33C5"/>
    <w:multiLevelType w:val="multilevel"/>
    <w:tmpl w:val="D5025D7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B738CA"/>
    <w:multiLevelType w:val="hybridMultilevel"/>
    <w:tmpl w:val="DC180148"/>
    <w:lvl w:ilvl="0" w:tplc="B8BEF7BE">
      <w:start w:val="1"/>
      <w:numFmt w:val="bullet"/>
      <w:pStyle w:val="Datum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color w:val="006699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6276"/>
    <w:multiLevelType w:val="hybridMultilevel"/>
    <w:tmpl w:val="10201F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66B2"/>
    <w:multiLevelType w:val="hybridMultilevel"/>
    <w:tmpl w:val="98045FBE"/>
    <w:lvl w:ilvl="0" w:tplc="D32CCAB8">
      <w:start w:val="1"/>
      <w:numFmt w:val="bullet"/>
      <w:lvlText w:val="-"/>
      <w:lvlJc w:val="left"/>
      <w:pPr>
        <w:ind w:left="7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6D76987"/>
    <w:multiLevelType w:val="hybridMultilevel"/>
    <w:tmpl w:val="4CC20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106"/>
    <w:multiLevelType w:val="hybridMultilevel"/>
    <w:tmpl w:val="2C146978"/>
    <w:lvl w:ilvl="0" w:tplc="B8DC5534">
      <w:start w:val="1"/>
      <w:numFmt w:val="bullet"/>
      <w:pStyle w:val="Aufzhlungszeicheni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28998C"/>
        <w:sz w:val="22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E3FFE"/>
    <w:multiLevelType w:val="hybridMultilevel"/>
    <w:tmpl w:val="3A36B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48F8"/>
    <w:multiLevelType w:val="hybridMultilevel"/>
    <w:tmpl w:val="99004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10EB2"/>
    <w:multiLevelType w:val="hybridMultilevel"/>
    <w:tmpl w:val="E5F2FE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16BD"/>
    <w:multiLevelType w:val="singleLevel"/>
    <w:tmpl w:val="4470E1F2"/>
    <w:lvl w:ilvl="0">
      <w:start w:val="1"/>
      <w:numFmt w:val="bullet"/>
      <w:pStyle w:val="listbulletdash2"/>
      <w:lvlText w:val="-"/>
      <w:lvlJc w:val="left"/>
      <w:pPr>
        <w:tabs>
          <w:tab w:val="num" w:pos="2160"/>
        </w:tabs>
        <w:ind w:left="2160" w:hanging="720"/>
      </w:pPr>
      <w:rPr>
        <w:rFonts w:ascii="Symbol" w:hAnsi="Symbol" w:cs="Courier New"/>
      </w:rPr>
    </w:lvl>
  </w:abstractNum>
  <w:abstractNum w:abstractNumId="13" w15:restartNumberingAfterBreak="0">
    <w:nsid w:val="23CB6502"/>
    <w:multiLevelType w:val="singleLevel"/>
    <w:tmpl w:val="B5A4E366"/>
    <w:lvl w:ilvl="0">
      <w:start w:val="1"/>
      <w:numFmt w:val="bullet"/>
      <w:pStyle w:val="listbulletdash3"/>
      <w:lvlText w:val="-"/>
      <w:lvlJc w:val="left"/>
      <w:pPr>
        <w:tabs>
          <w:tab w:val="num" w:pos="2880"/>
        </w:tabs>
        <w:ind w:left="2880" w:hanging="720"/>
      </w:pPr>
      <w:rPr>
        <w:rFonts w:ascii="Symbol" w:hAnsi="Symbol" w:cs="Courier New"/>
      </w:rPr>
    </w:lvl>
  </w:abstractNum>
  <w:abstractNum w:abstractNumId="14" w15:restartNumberingAfterBreak="0">
    <w:nsid w:val="25F32720"/>
    <w:multiLevelType w:val="singleLevel"/>
    <w:tmpl w:val="64241858"/>
    <w:lvl w:ilvl="0">
      <w:numFmt w:val="decimal"/>
      <w:lvlText w:val="%1"/>
      <w:legacy w:legacy="1" w:legacySpace="0" w:legacyIndent="0"/>
      <w:lvlJc w:val="left"/>
      <w:pPr>
        <w:ind w:left="0" w:firstLine="0"/>
      </w:pPr>
      <w:rPr>
        <w:b/>
        <w:color w:val="FF0000"/>
      </w:rPr>
    </w:lvl>
  </w:abstractNum>
  <w:abstractNum w:abstractNumId="15" w15:restartNumberingAfterBreak="0">
    <w:nsid w:val="36440E2C"/>
    <w:multiLevelType w:val="hybridMultilevel"/>
    <w:tmpl w:val="E56A98E6"/>
    <w:lvl w:ilvl="0" w:tplc="A9E8DE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D2C41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0846"/>
    <w:multiLevelType w:val="hybridMultilevel"/>
    <w:tmpl w:val="A8AAFE0C"/>
    <w:lvl w:ilvl="0" w:tplc="2F9CE5C6">
      <w:start w:val="1"/>
      <w:numFmt w:val="bullet"/>
      <w:pStyle w:val="Kommentar"/>
      <w:lvlText w:val="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18"/>
      </w:rPr>
    </w:lvl>
    <w:lvl w:ilvl="1" w:tplc="8D36D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CE5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CE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05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F4A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A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B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501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92B9F"/>
    <w:multiLevelType w:val="hybridMultilevel"/>
    <w:tmpl w:val="5B262C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169F1"/>
    <w:multiLevelType w:val="hybridMultilevel"/>
    <w:tmpl w:val="5F801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7596F"/>
    <w:multiLevelType w:val="hybridMultilevel"/>
    <w:tmpl w:val="96A494A6"/>
    <w:lvl w:ilvl="0" w:tplc="CD46A246">
      <w:start w:val="1"/>
      <w:numFmt w:val="bullet"/>
      <w:lvlText w:val="%1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127F3"/>
    <w:multiLevelType w:val="hybridMultilevel"/>
    <w:tmpl w:val="9392BF82"/>
    <w:lvl w:ilvl="0" w:tplc="11428696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294406"/>
    <w:multiLevelType w:val="hybridMultilevel"/>
    <w:tmpl w:val="99004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D64D4"/>
    <w:multiLevelType w:val="hybridMultilevel"/>
    <w:tmpl w:val="C1ECF904"/>
    <w:lvl w:ilvl="0" w:tplc="8806E0E0">
      <w:start w:val="1"/>
      <w:numFmt w:val="bullet"/>
      <w:pStyle w:val="Aufzhlungszeichen4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AA50326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55EB6A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3C0C6E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3CABBE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AB0FE4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8749B4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0862E7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48A5C7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6D3B48"/>
    <w:multiLevelType w:val="singleLevel"/>
    <w:tmpl w:val="B748D312"/>
    <w:lvl w:ilvl="0">
      <w:start w:val="6"/>
      <w:numFmt w:val="decimal"/>
      <w:lvlText w:val="%1"/>
      <w:legacy w:legacy="1" w:legacySpace="0" w:legacyIndent="0"/>
      <w:lvlJc w:val="left"/>
      <w:pPr>
        <w:ind w:left="0" w:firstLine="0"/>
      </w:pPr>
      <w:rPr>
        <w:b/>
        <w:color w:val="FF0000"/>
      </w:rPr>
    </w:lvl>
  </w:abstractNum>
  <w:abstractNum w:abstractNumId="24" w15:restartNumberingAfterBreak="0">
    <w:nsid w:val="62A060CA"/>
    <w:multiLevelType w:val="hybridMultilevel"/>
    <w:tmpl w:val="07269764"/>
    <w:lvl w:ilvl="0" w:tplc="D32CCAB8">
      <w:start w:val="1"/>
      <w:numFmt w:val="bullet"/>
      <w:lvlText w:val="-"/>
      <w:lvlJc w:val="left"/>
      <w:pPr>
        <w:ind w:left="82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632C47CC"/>
    <w:multiLevelType w:val="hybridMultilevel"/>
    <w:tmpl w:val="5B72A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F0A84"/>
    <w:multiLevelType w:val="multilevel"/>
    <w:tmpl w:val="15CCABFE"/>
    <w:lvl w:ilvl="0">
      <w:start w:val="1"/>
      <w:numFmt w:val="none"/>
      <w:pStyle w:val="ListNumStart"/>
      <w:lvlText w:val="1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B3515BB"/>
    <w:multiLevelType w:val="singleLevel"/>
    <w:tmpl w:val="199262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  <w:color w:val="1F497D" w:themeColor="text2"/>
      </w:rPr>
    </w:lvl>
  </w:abstractNum>
  <w:abstractNum w:abstractNumId="28" w15:restartNumberingAfterBreak="0">
    <w:nsid w:val="77D85EFE"/>
    <w:multiLevelType w:val="hybridMultilevel"/>
    <w:tmpl w:val="0650744A"/>
    <w:lvl w:ilvl="0" w:tplc="A9E8DE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C55C1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2"/>
  </w:num>
  <w:num w:numId="5">
    <w:abstractNumId w:val="4"/>
  </w:num>
  <w:num w:numId="6">
    <w:abstractNumId w:val="16"/>
  </w:num>
  <w:num w:numId="7">
    <w:abstractNumId w:val="26"/>
  </w:num>
  <w:num w:numId="8">
    <w:abstractNumId w:val="2"/>
  </w:num>
  <w:num w:numId="9">
    <w:abstractNumId w:val="12"/>
  </w:num>
  <w:num w:numId="10">
    <w:abstractNumId w:val="13"/>
  </w:num>
  <w:num w:numId="11">
    <w:abstractNumId w:val="18"/>
  </w:num>
  <w:num w:numId="12">
    <w:abstractNumId w:val="7"/>
  </w:num>
  <w:num w:numId="13">
    <w:abstractNumId w:val="9"/>
  </w:num>
  <w:num w:numId="14">
    <w:abstractNumId w:val="20"/>
  </w:num>
  <w:num w:numId="15">
    <w:abstractNumId w:val="28"/>
  </w:num>
  <w:num w:numId="16">
    <w:abstractNumId w:val="15"/>
  </w:num>
  <w:num w:numId="17">
    <w:abstractNumId w:val="29"/>
  </w:num>
  <w:num w:numId="18">
    <w:abstractNumId w:val="14"/>
  </w:num>
  <w:num w:numId="19">
    <w:abstractNumId w:val="17"/>
  </w:num>
  <w:num w:numId="20">
    <w:abstractNumId w:val="14"/>
    <w:lvlOverride w:ilvl="0">
      <w:lvl w:ilvl="0">
        <w:start w:val="3"/>
        <w:numFmt w:val="decimal"/>
        <w:lvlText w:val="%1"/>
        <w:legacy w:legacy="1" w:legacySpace="0" w:legacyIndent="0"/>
        <w:lvlJc w:val="left"/>
        <w:pPr>
          <w:ind w:left="0" w:firstLine="0"/>
        </w:pPr>
        <w:rPr>
          <w:b/>
          <w:color w:val="FF0000"/>
        </w:rPr>
      </w:lvl>
    </w:lvlOverride>
  </w:num>
  <w:num w:numId="21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23"/>
  </w:num>
  <w:num w:numId="24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11"/>
  </w:num>
  <w:num w:numId="30">
    <w:abstractNumId w:val="5"/>
  </w:num>
  <w:num w:numId="31">
    <w:abstractNumId w:val="19"/>
  </w:num>
  <w:num w:numId="32">
    <w:abstractNumId w:val="6"/>
  </w:num>
  <w:num w:numId="33">
    <w:abstractNumId w:val="27"/>
  </w:num>
  <w:num w:numId="34">
    <w:abstractNumId w:val="21"/>
  </w:num>
  <w:num w:numId="35">
    <w:abstractNumId w:val="10"/>
  </w:num>
  <w:num w:numId="36">
    <w:abstractNumId w:val="25"/>
  </w:num>
  <w:num w:numId="3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E3"/>
    <w:rsid w:val="00012045"/>
    <w:rsid w:val="00016ABB"/>
    <w:rsid w:val="00030440"/>
    <w:rsid w:val="00066858"/>
    <w:rsid w:val="000768E7"/>
    <w:rsid w:val="00081B91"/>
    <w:rsid w:val="00093C3A"/>
    <w:rsid w:val="000A7FEF"/>
    <w:rsid w:val="000D0F4D"/>
    <w:rsid w:val="000E6FF4"/>
    <w:rsid w:val="000F1ACF"/>
    <w:rsid w:val="00110153"/>
    <w:rsid w:val="00116671"/>
    <w:rsid w:val="001238F0"/>
    <w:rsid w:val="00127E81"/>
    <w:rsid w:val="001337B4"/>
    <w:rsid w:val="00135288"/>
    <w:rsid w:val="00136A76"/>
    <w:rsid w:val="00151BEF"/>
    <w:rsid w:val="0015523C"/>
    <w:rsid w:val="00164DC4"/>
    <w:rsid w:val="00171F10"/>
    <w:rsid w:val="00191469"/>
    <w:rsid w:val="00193F09"/>
    <w:rsid w:val="001A6C00"/>
    <w:rsid w:val="001B3207"/>
    <w:rsid w:val="001D56F2"/>
    <w:rsid w:val="00200F21"/>
    <w:rsid w:val="0022350C"/>
    <w:rsid w:val="002431DC"/>
    <w:rsid w:val="002471A0"/>
    <w:rsid w:val="00253AF4"/>
    <w:rsid w:val="00293BA2"/>
    <w:rsid w:val="002A6F64"/>
    <w:rsid w:val="002C36F6"/>
    <w:rsid w:val="0032103F"/>
    <w:rsid w:val="00327E74"/>
    <w:rsid w:val="00365D9E"/>
    <w:rsid w:val="003677B1"/>
    <w:rsid w:val="003B57EA"/>
    <w:rsid w:val="003C0BD6"/>
    <w:rsid w:val="003C3B9B"/>
    <w:rsid w:val="003C4AD2"/>
    <w:rsid w:val="003C780A"/>
    <w:rsid w:val="003D00F1"/>
    <w:rsid w:val="003D03EF"/>
    <w:rsid w:val="003D5694"/>
    <w:rsid w:val="003F1BA6"/>
    <w:rsid w:val="0041251C"/>
    <w:rsid w:val="00414FE4"/>
    <w:rsid w:val="004331A1"/>
    <w:rsid w:val="004409C6"/>
    <w:rsid w:val="004534CD"/>
    <w:rsid w:val="00457926"/>
    <w:rsid w:val="0048257B"/>
    <w:rsid w:val="00497B51"/>
    <w:rsid w:val="004B0C9C"/>
    <w:rsid w:val="004B4EC3"/>
    <w:rsid w:val="004C4096"/>
    <w:rsid w:val="004E44C4"/>
    <w:rsid w:val="004F78EC"/>
    <w:rsid w:val="00527018"/>
    <w:rsid w:val="0054395D"/>
    <w:rsid w:val="00572F33"/>
    <w:rsid w:val="00584C0F"/>
    <w:rsid w:val="005E19B4"/>
    <w:rsid w:val="005E7640"/>
    <w:rsid w:val="005F388C"/>
    <w:rsid w:val="005F3C0D"/>
    <w:rsid w:val="005F69AB"/>
    <w:rsid w:val="00606AE5"/>
    <w:rsid w:val="00611E9C"/>
    <w:rsid w:val="006135ED"/>
    <w:rsid w:val="00614C57"/>
    <w:rsid w:val="00634214"/>
    <w:rsid w:val="00656E1E"/>
    <w:rsid w:val="0068668D"/>
    <w:rsid w:val="006A1D3F"/>
    <w:rsid w:val="006B2434"/>
    <w:rsid w:val="006C0886"/>
    <w:rsid w:val="006C277B"/>
    <w:rsid w:val="006C404C"/>
    <w:rsid w:val="006C5A87"/>
    <w:rsid w:val="006D2054"/>
    <w:rsid w:val="006E34D8"/>
    <w:rsid w:val="006E5F8D"/>
    <w:rsid w:val="007136CE"/>
    <w:rsid w:val="00733C87"/>
    <w:rsid w:val="00735C47"/>
    <w:rsid w:val="00741CAA"/>
    <w:rsid w:val="0075613F"/>
    <w:rsid w:val="00757BC4"/>
    <w:rsid w:val="007675C8"/>
    <w:rsid w:val="00786101"/>
    <w:rsid w:val="00792D4D"/>
    <w:rsid w:val="007B5556"/>
    <w:rsid w:val="007C46A7"/>
    <w:rsid w:val="007E20FE"/>
    <w:rsid w:val="007E7AE1"/>
    <w:rsid w:val="007F344C"/>
    <w:rsid w:val="007F75D7"/>
    <w:rsid w:val="00803DEB"/>
    <w:rsid w:val="0080506E"/>
    <w:rsid w:val="00811D0E"/>
    <w:rsid w:val="008167B2"/>
    <w:rsid w:val="0082737F"/>
    <w:rsid w:val="00855D9A"/>
    <w:rsid w:val="00861668"/>
    <w:rsid w:val="00891C68"/>
    <w:rsid w:val="008A4592"/>
    <w:rsid w:val="008A6351"/>
    <w:rsid w:val="008A7062"/>
    <w:rsid w:val="008B0BE3"/>
    <w:rsid w:val="008E3FA4"/>
    <w:rsid w:val="00902BFE"/>
    <w:rsid w:val="0091034C"/>
    <w:rsid w:val="00945B4E"/>
    <w:rsid w:val="00971A1E"/>
    <w:rsid w:val="00975D14"/>
    <w:rsid w:val="009822A8"/>
    <w:rsid w:val="00985B4F"/>
    <w:rsid w:val="009A1E2B"/>
    <w:rsid w:val="009B5B42"/>
    <w:rsid w:val="009C25F4"/>
    <w:rsid w:val="009D2A07"/>
    <w:rsid w:val="009D4DD3"/>
    <w:rsid w:val="009E07F8"/>
    <w:rsid w:val="009E71AC"/>
    <w:rsid w:val="009F303F"/>
    <w:rsid w:val="00A06CDB"/>
    <w:rsid w:val="00A13275"/>
    <w:rsid w:val="00A14B07"/>
    <w:rsid w:val="00A44A6A"/>
    <w:rsid w:val="00A5671B"/>
    <w:rsid w:val="00A74653"/>
    <w:rsid w:val="00A75244"/>
    <w:rsid w:val="00A90EAB"/>
    <w:rsid w:val="00A97CA3"/>
    <w:rsid w:val="00AA39E3"/>
    <w:rsid w:val="00AC52D8"/>
    <w:rsid w:val="00AD6723"/>
    <w:rsid w:val="00AE28B1"/>
    <w:rsid w:val="00AF0F80"/>
    <w:rsid w:val="00AF5042"/>
    <w:rsid w:val="00B105A9"/>
    <w:rsid w:val="00B32224"/>
    <w:rsid w:val="00B715FC"/>
    <w:rsid w:val="00B8008A"/>
    <w:rsid w:val="00B829AD"/>
    <w:rsid w:val="00B97BA0"/>
    <w:rsid w:val="00BA4057"/>
    <w:rsid w:val="00BC4AA7"/>
    <w:rsid w:val="00BD1167"/>
    <w:rsid w:val="00BE0D1A"/>
    <w:rsid w:val="00BE589E"/>
    <w:rsid w:val="00BE7501"/>
    <w:rsid w:val="00BE759F"/>
    <w:rsid w:val="00C26F36"/>
    <w:rsid w:val="00C452A1"/>
    <w:rsid w:val="00C46521"/>
    <w:rsid w:val="00C66333"/>
    <w:rsid w:val="00C749AF"/>
    <w:rsid w:val="00C85CFF"/>
    <w:rsid w:val="00C94ED0"/>
    <w:rsid w:val="00C960E4"/>
    <w:rsid w:val="00C97105"/>
    <w:rsid w:val="00CB0A44"/>
    <w:rsid w:val="00CF4300"/>
    <w:rsid w:val="00D5086F"/>
    <w:rsid w:val="00D65E58"/>
    <w:rsid w:val="00D835A4"/>
    <w:rsid w:val="00D97A94"/>
    <w:rsid w:val="00DB1866"/>
    <w:rsid w:val="00DB598A"/>
    <w:rsid w:val="00DC3358"/>
    <w:rsid w:val="00DE2320"/>
    <w:rsid w:val="00DF276C"/>
    <w:rsid w:val="00E01989"/>
    <w:rsid w:val="00E024B0"/>
    <w:rsid w:val="00E174E2"/>
    <w:rsid w:val="00E24C4C"/>
    <w:rsid w:val="00E67AF3"/>
    <w:rsid w:val="00E71308"/>
    <w:rsid w:val="00E76F7D"/>
    <w:rsid w:val="00E822E0"/>
    <w:rsid w:val="00E832D0"/>
    <w:rsid w:val="00E910BA"/>
    <w:rsid w:val="00E9598B"/>
    <w:rsid w:val="00E97BF1"/>
    <w:rsid w:val="00EA7D81"/>
    <w:rsid w:val="00EB3591"/>
    <w:rsid w:val="00EC05D7"/>
    <w:rsid w:val="00EC2E12"/>
    <w:rsid w:val="00ED5CC4"/>
    <w:rsid w:val="00EF297B"/>
    <w:rsid w:val="00F00348"/>
    <w:rsid w:val="00F3399D"/>
    <w:rsid w:val="00F341DA"/>
    <w:rsid w:val="00F37468"/>
    <w:rsid w:val="00F5542F"/>
    <w:rsid w:val="00F57713"/>
    <w:rsid w:val="00F642B0"/>
    <w:rsid w:val="00F82A36"/>
    <w:rsid w:val="00F84825"/>
    <w:rsid w:val="00F96155"/>
    <w:rsid w:val="00F9704C"/>
    <w:rsid w:val="00FD64F6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FFB313B"/>
  <w15:docId w15:val="{7B969DB4-5AD2-8248-88FD-5C5F1E8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aliases w:val="Part"/>
    <w:basedOn w:val="Standard"/>
    <w:next w:val="berschrift2"/>
    <w:qFormat/>
    <w:pPr>
      <w:keepNext/>
      <w:keepLines/>
      <w:numPr>
        <w:numId w:val="2"/>
      </w:numPr>
      <w:tabs>
        <w:tab w:val="left" w:pos="900"/>
      </w:tabs>
      <w:spacing w:before="360" w:after="240"/>
      <w:outlineLvl w:val="0"/>
    </w:pPr>
    <w:rPr>
      <w:b/>
      <w:sz w:val="32"/>
      <w:szCs w:val="30"/>
      <w:lang w:eastAsia="en-US"/>
    </w:rPr>
  </w:style>
  <w:style w:type="paragraph" w:styleId="berschrift2">
    <w:name w:val="heading 2"/>
    <w:aliases w:val="Chapter,1.Seite"/>
    <w:basedOn w:val="berschrift1"/>
    <w:next w:val="Textkrper"/>
    <w:qFormat/>
    <w:pPr>
      <w:numPr>
        <w:ilvl w:val="1"/>
      </w:numPr>
      <w:tabs>
        <w:tab w:val="clear" w:pos="900"/>
      </w:tabs>
      <w:spacing w:before="240"/>
      <w:outlineLvl w:val="1"/>
    </w:pPr>
    <w:rPr>
      <w:sz w:val="28"/>
      <w:szCs w:val="26"/>
      <w:lang w:val="de-DE"/>
    </w:rPr>
  </w:style>
  <w:style w:type="paragraph" w:styleId="berschrift3">
    <w:name w:val="heading 3"/>
    <w:aliases w:val="Section,Annotationen"/>
    <w:basedOn w:val="berschrift2"/>
    <w:next w:val="Aufzhlungszeicheni"/>
    <w:qFormat/>
    <w:pPr>
      <w:numPr>
        <w:ilvl w:val="2"/>
      </w:numPr>
      <w:spacing w:before="360" w:after="120"/>
      <w:outlineLvl w:val="2"/>
    </w:pPr>
    <w:rPr>
      <w:sz w:val="22"/>
      <w:szCs w:val="22"/>
      <w:lang w:val="de-CH"/>
    </w:rPr>
  </w:style>
  <w:style w:type="paragraph" w:styleId="berschrift4">
    <w:name w:val="heading 4"/>
    <w:basedOn w:val="berschrift3"/>
    <w:next w:val="Textkrper"/>
    <w:qFormat/>
    <w:pPr>
      <w:numPr>
        <w:ilvl w:val="0"/>
        <w:numId w:val="0"/>
      </w:numPr>
      <w:spacing w:before="240"/>
      <w:ind w:left="900"/>
      <w:outlineLvl w:val="3"/>
    </w:pPr>
    <w:rPr>
      <w:b w:val="0"/>
      <w:i/>
    </w:rPr>
  </w:style>
  <w:style w:type="paragraph" w:styleId="berschrift5">
    <w:name w:val="heading 5"/>
    <w:basedOn w:val="berschrift4"/>
    <w:next w:val="Textkrper"/>
    <w:qFormat/>
    <w:pPr>
      <w:numPr>
        <w:ilvl w:val="4"/>
        <w:numId w:val="2"/>
      </w:numPr>
      <w:tabs>
        <w:tab w:val="left" w:pos="1418"/>
      </w:tabs>
      <w:outlineLvl w:val="4"/>
    </w:pPr>
  </w:style>
  <w:style w:type="paragraph" w:styleId="berschrift6">
    <w:name w:val="heading 6"/>
    <w:basedOn w:val="berschrift5"/>
    <w:next w:val="Textkrper"/>
    <w:qFormat/>
    <w:pPr>
      <w:numPr>
        <w:ilvl w:val="5"/>
      </w:numPr>
      <w:tabs>
        <w:tab w:val="clear" w:pos="1418"/>
        <w:tab w:val="left" w:pos="1559"/>
      </w:tabs>
      <w:outlineLvl w:val="5"/>
    </w:pPr>
    <w:rPr>
      <w:i w:val="0"/>
      <w:szCs w:val="20"/>
    </w:rPr>
  </w:style>
  <w:style w:type="paragraph" w:styleId="berschrift7">
    <w:name w:val="heading 7"/>
    <w:basedOn w:val="berschrift6"/>
    <w:next w:val="Textkrper"/>
    <w:qFormat/>
    <w:pPr>
      <w:numPr>
        <w:ilvl w:val="6"/>
      </w:numPr>
      <w:tabs>
        <w:tab w:val="clear" w:pos="1559"/>
        <w:tab w:val="left" w:pos="1701"/>
      </w:tabs>
      <w:outlineLvl w:val="6"/>
    </w:pPr>
    <w:rPr>
      <w:b/>
    </w:rPr>
  </w:style>
  <w:style w:type="paragraph" w:styleId="berschrift8">
    <w:name w:val="heading 8"/>
    <w:basedOn w:val="berschrift7"/>
    <w:next w:val="Textkrper"/>
    <w:qFormat/>
    <w:pPr>
      <w:numPr>
        <w:ilvl w:val="7"/>
      </w:numPr>
      <w:tabs>
        <w:tab w:val="clear" w:pos="1701"/>
        <w:tab w:val="left" w:pos="1843"/>
      </w:tabs>
      <w:outlineLvl w:val="7"/>
    </w:pPr>
    <w:rPr>
      <w:iCs/>
      <w:szCs w:val="22"/>
      <w:u w:val="single"/>
    </w:rPr>
  </w:style>
  <w:style w:type="paragraph" w:styleId="berschrift9">
    <w:name w:val="heading 9"/>
    <w:basedOn w:val="berschrift8"/>
    <w:next w:val="Textkrper"/>
    <w:qFormat/>
    <w:pPr>
      <w:numPr>
        <w:ilvl w:val="8"/>
      </w:numPr>
      <w:tabs>
        <w:tab w:val="clear" w:pos="1843"/>
        <w:tab w:val="left" w:pos="1985"/>
      </w:tabs>
      <w:outlineLvl w:val="8"/>
    </w:pPr>
    <w:rPr>
      <w:rFonts w:cs="Arial"/>
      <w:i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spacing w:after="120"/>
      <w:ind w:left="900"/>
      <w:jc w:val="both"/>
    </w:pPr>
    <w:rPr>
      <w:szCs w:val="22"/>
      <w:lang w:val="de-DE" w:eastAsia="en-US"/>
    </w:rPr>
  </w:style>
  <w:style w:type="paragraph" w:customStyle="1" w:styleId="AbbildungBeschriftung">
    <w:name w:val="Abbildung Beschriftung"/>
    <w:basedOn w:val="Textkrper"/>
    <w:next w:val="Textkrper"/>
    <w:pPr>
      <w:tabs>
        <w:tab w:val="num" w:pos="0"/>
        <w:tab w:val="left" w:pos="1276"/>
      </w:tabs>
      <w:spacing w:before="80" w:after="240"/>
      <w:ind w:left="1276" w:hanging="1276"/>
      <w:jc w:val="center"/>
    </w:pPr>
    <w:rPr>
      <w:i/>
    </w:rPr>
  </w:style>
  <w:style w:type="paragraph" w:styleId="Aufzhlungszeichen">
    <w:name w:val="List Bullet"/>
    <w:basedOn w:val="Textkrper"/>
    <w:pPr>
      <w:tabs>
        <w:tab w:val="left" w:pos="425"/>
        <w:tab w:val="num" w:pos="659"/>
      </w:tabs>
      <w:ind w:left="659" w:hanging="425"/>
    </w:p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Aufzhlungszeichen3">
    <w:name w:val="List Bullet 3"/>
    <w:basedOn w:val="Standard"/>
    <w:uiPriority w:val="99"/>
    <w:pPr>
      <w:numPr>
        <w:numId w:val="1"/>
      </w:numPr>
      <w:tabs>
        <w:tab w:val="clear" w:pos="926"/>
        <w:tab w:val="num" w:pos="1440"/>
      </w:tabs>
      <w:spacing w:after="120"/>
      <w:ind w:left="1440"/>
    </w:pPr>
    <w:rPr>
      <w:szCs w:val="22"/>
      <w:lang w:eastAsia="en-US"/>
    </w:rPr>
  </w:style>
  <w:style w:type="paragraph" w:styleId="Aufzhlungszeichen4">
    <w:name w:val="List Bullet 4"/>
    <w:basedOn w:val="Aufzhlungszeichen3"/>
    <w:pPr>
      <w:numPr>
        <w:numId w:val="4"/>
      </w:numPr>
      <w:spacing w:after="40"/>
    </w:pPr>
  </w:style>
  <w:style w:type="paragraph" w:styleId="Aufzhlungszeichen5">
    <w:name w:val="List Bullet 5"/>
    <w:basedOn w:val="Aufzhlungszeichen4"/>
    <w:pPr>
      <w:numPr>
        <w:numId w:val="0"/>
      </w:numPr>
      <w:tabs>
        <w:tab w:val="num" w:pos="926"/>
      </w:tabs>
      <w:ind w:left="926" w:hanging="360"/>
    </w:pPr>
  </w:style>
  <w:style w:type="paragraph" w:styleId="Listennummer">
    <w:name w:val="List Number"/>
    <w:basedOn w:val="Textkrper"/>
    <w:pPr>
      <w:tabs>
        <w:tab w:val="num" w:pos="425"/>
      </w:tabs>
      <w:spacing w:after="60"/>
      <w:ind w:left="425" w:hanging="425"/>
    </w:pPr>
  </w:style>
  <w:style w:type="paragraph" w:styleId="Listennummer2">
    <w:name w:val="List Number 2"/>
    <w:basedOn w:val="Listennummer"/>
    <w:pPr>
      <w:tabs>
        <w:tab w:val="clear" w:pos="425"/>
        <w:tab w:val="num" w:pos="1209"/>
      </w:tabs>
      <w:ind w:left="850"/>
    </w:pPr>
  </w:style>
  <w:style w:type="paragraph" w:styleId="Listennummer3">
    <w:name w:val="List Number 3"/>
    <w:basedOn w:val="Listennummer2"/>
    <w:pPr>
      <w:tabs>
        <w:tab w:val="clear" w:pos="1209"/>
        <w:tab w:val="left" w:pos="1276"/>
        <w:tab w:val="num" w:pos="1492"/>
      </w:tabs>
      <w:ind w:left="1492" w:hanging="360"/>
    </w:pPr>
  </w:style>
  <w:style w:type="paragraph" w:styleId="Listennummer4">
    <w:name w:val="List Number 4"/>
    <w:basedOn w:val="Listenfortsetzung3"/>
    <w:pPr>
      <w:tabs>
        <w:tab w:val="num" w:pos="1701"/>
      </w:tabs>
      <w:spacing w:after="60"/>
      <w:ind w:left="1701" w:hanging="425"/>
    </w:pPr>
  </w:style>
  <w:style w:type="paragraph" w:styleId="Listenfortsetzung3">
    <w:name w:val="List Continue 3"/>
    <w:basedOn w:val="Standard"/>
    <w:pPr>
      <w:spacing w:after="120"/>
      <w:ind w:left="849"/>
    </w:pPr>
    <w:rPr>
      <w:szCs w:val="22"/>
      <w:lang w:eastAsia="en-US"/>
    </w:rPr>
  </w:style>
  <w:style w:type="paragraph" w:styleId="Listennummer5">
    <w:name w:val="List Number 5"/>
    <w:basedOn w:val="Listennummer4"/>
    <w:pPr>
      <w:tabs>
        <w:tab w:val="clear" w:pos="1701"/>
        <w:tab w:val="num" w:pos="1512"/>
      </w:tabs>
      <w:ind w:left="1512" w:right="1512" w:hanging="432"/>
    </w:pPr>
  </w:style>
  <w:style w:type="paragraph" w:customStyle="1" w:styleId="TabelleBeschriftung">
    <w:name w:val="Tabelle Beschriftung"/>
    <w:basedOn w:val="Textkrper"/>
    <w:next w:val="Textkrper"/>
    <w:pPr>
      <w:tabs>
        <w:tab w:val="left" w:pos="992"/>
      </w:tabs>
      <w:spacing w:before="80" w:after="240"/>
      <w:ind w:left="992" w:hanging="992"/>
    </w:pPr>
    <w:rPr>
      <w:b/>
      <w:sz w:val="18"/>
    </w:rPr>
  </w:style>
  <w:style w:type="paragraph" w:styleId="Textkrper2">
    <w:name w:val="Body Text 2"/>
    <w:basedOn w:val="Standard"/>
    <w:pPr>
      <w:spacing w:line="360" w:lineRule="auto"/>
      <w:jc w:val="both"/>
    </w:pPr>
    <w:rPr>
      <w:rFonts w:cs="Arial"/>
      <w:sz w:val="24"/>
      <w:lang w:val="de-DE"/>
    </w:rPr>
  </w:style>
  <w:style w:type="paragraph" w:customStyle="1" w:styleId="Verzeichnisberschrift">
    <w:name w:val="Verzeichnis Überschrift"/>
    <w:basedOn w:val="Indexberschrift"/>
    <w:next w:val="Textkrper"/>
    <w:pPr>
      <w:keepNext/>
      <w:keepLines/>
      <w:pageBreakBefore/>
      <w:spacing w:before="240" w:after="0"/>
    </w:pPr>
  </w:style>
  <w:style w:type="paragraph" w:styleId="Indexberschrift">
    <w:name w:val="index heading"/>
    <w:basedOn w:val="Standard"/>
    <w:next w:val="Index1"/>
    <w:semiHidden/>
    <w:pPr>
      <w:spacing w:after="240"/>
    </w:pPr>
    <w:rPr>
      <w:rFonts w:cs="Arial"/>
      <w:b/>
      <w:bCs/>
      <w:sz w:val="30"/>
      <w:szCs w:val="22"/>
      <w:lang w:eastAsia="en-US"/>
    </w:rPr>
  </w:style>
  <w:style w:type="paragraph" w:styleId="Index1">
    <w:name w:val="index 1"/>
    <w:basedOn w:val="Textkrper"/>
    <w:semiHidden/>
    <w:pPr>
      <w:ind w:left="200" w:hanging="200"/>
    </w:pPr>
    <w:rPr>
      <w:b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lang w:val="de-DE"/>
    </w:rPr>
  </w:style>
  <w:style w:type="paragraph" w:customStyle="1" w:styleId="Fusszeile2">
    <w:name w:val="Fusszeile 2"/>
    <w:basedOn w:val="Fuzeile"/>
    <w:pPr>
      <w:tabs>
        <w:tab w:val="clear" w:pos="4536"/>
        <w:tab w:val="clear" w:pos="9072"/>
        <w:tab w:val="right" w:pos="9214"/>
      </w:tabs>
    </w:pPr>
    <w:rPr>
      <w:sz w:val="12"/>
      <w:szCs w:val="22"/>
      <w:lang w:eastAsia="en-US"/>
    </w:rPr>
  </w:style>
  <w:style w:type="paragraph" w:styleId="Titel">
    <w:name w:val="Title"/>
    <w:basedOn w:val="Standard"/>
    <w:qFormat/>
    <w:pPr>
      <w:spacing w:before="5670" w:after="60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elseiteOrtDatum">
    <w:name w:val="Titelseite Ort_Datum_..."/>
    <w:basedOn w:val="Textkrper"/>
    <w:pPr>
      <w:ind w:left="0"/>
    </w:pPr>
  </w:style>
  <w:style w:type="paragraph" w:styleId="Untertitel">
    <w:name w:val="Subtitle"/>
    <w:basedOn w:val="Textkrper"/>
    <w:next w:val="Textkrper"/>
    <w:qFormat/>
    <w:pPr>
      <w:spacing w:before="120"/>
      <w:ind w:left="0"/>
    </w:pPr>
    <w:rPr>
      <w:rFonts w:cs="Arial"/>
      <w:b/>
      <w:sz w:val="28"/>
      <w:szCs w:val="24"/>
    </w:rPr>
  </w:style>
  <w:style w:type="paragraph" w:styleId="Verzeichnis3">
    <w:name w:val="toc 3"/>
    <w:basedOn w:val="Standard"/>
    <w:next w:val="Standard"/>
    <w:autoRedefine/>
    <w:uiPriority w:val="39"/>
    <w:rsid w:val="003C0BD6"/>
    <w:pPr>
      <w:tabs>
        <w:tab w:val="left" w:pos="1200"/>
        <w:tab w:val="right" w:leader="dot" w:pos="9214"/>
      </w:tabs>
      <w:ind w:left="426"/>
    </w:pPr>
  </w:style>
  <w:style w:type="paragraph" w:customStyle="1" w:styleId="VerzeichnisSeite">
    <w:name w:val="Verzeichnis Seite"/>
    <w:basedOn w:val="Standard"/>
    <w:next w:val="Textkrper"/>
    <w:pPr>
      <w:keepNext/>
      <w:keepLines/>
      <w:tabs>
        <w:tab w:val="right" w:pos="9214"/>
      </w:tabs>
    </w:pPr>
    <w:rPr>
      <w:szCs w:val="22"/>
      <w:lang w:eastAsia="en-US"/>
    </w:rPr>
  </w:style>
  <w:style w:type="paragraph" w:styleId="Verzeichnis1">
    <w:name w:val="toc 1"/>
    <w:basedOn w:val="Standard"/>
    <w:uiPriority w:val="39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  <w:szCs w:val="22"/>
      <w:lang w:eastAsia="en-US"/>
    </w:rPr>
  </w:style>
  <w:style w:type="paragraph" w:styleId="Verzeichnis2">
    <w:name w:val="toc 2"/>
    <w:basedOn w:val="Verzeichnis1"/>
    <w:uiPriority w:val="39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customStyle="1" w:styleId="TabelleTitel">
    <w:name w:val="Tabelle Titel"/>
    <w:basedOn w:val="TabelleInhalt"/>
    <w:rPr>
      <w:b/>
      <w:bCs/>
      <w:sz w:val="20"/>
    </w:rPr>
  </w:style>
  <w:style w:type="paragraph" w:customStyle="1" w:styleId="TabelleInhalt">
    <w:name w:val="Tabelle Inhalt"/>
    <w:basedOn w:val="Standard"/>
    <w:pPr>
      <w:keepLines/>
      <w:spacing w:before="60" w:after="60"/>
    </w:pPr>
    <w:rPr>
      <w:sz w:val="18"/>
      <w:szCs w:val="22"/>
      <w:lang w:eastAsia="en-US"/>
    </w:r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Aufzhlungszeicheni">
    <w:name w:val="Aufzählungszeichen_i"/>
    <w:basedOn w:val="Standard"/>
    <w:pPr>
      <w:numPr>
        <w:numId w:val="3"/>
      </w:numPr>
      <w:spacing w:after="120"/>
      <w:jc w:val="both"/>
    </w:pPr>
    <w:rPr>
      <w:szCs w:val="22"/>
      <w:lang w:eastAsia="en-US"/>
    </w:rPr>
  </w:style>
  <w:style w:type="paragraph" w:customStyle="1" w:styleId="Aufzhlungszeicheni2">
    <w:name w:val="Aufzählungszeichen_i2"/>
    <w:basedOn w:val="Aufzhlungszeicheni"/>
    <w:pPr>
      <w:tabs>
        <w:tab w:val="num" w:pos="1260"/>
      </w:tabs>
      <w:spacing w:before="60" w:after="60"/>
      <w:ind w:left="1259" w:hanging="357"/>
    </w:pPr>
    <w:rPr>
      <w:lang w:val="de-DE"/>
    </w:rPr>
  </w:style>
  <w:style w:type="paragraph" w:customStyle="1" w:styleId="Untertitel2">
    <w:name w:val="Untertitel_2"/>
    <w:basedOn w:val="Untertitel"/>
    <w:rPr>
      <w:i/>
      <w:color w:val="28998C"/>
      <w:sz w:val="40"/>
    </w:rPr>
  </w:style>
  <w:style w:type="paragraph" w:styleId="Beschriftung">
    <w:name w:val="caption"/>
    <w:basedOn w:val="Standard"/>
    <w:next w:val="Standard"/>
    <w:qFormat/>
    <w:pPr>
      <w:keepNext/>
      <w:keepLines/>
      <w:spacing w:before="120" w:after="120"/>
      <w:jc w:val="both"/>
    </w:pPr>
    <w:rPr>
      <w:i/>
      <w:iCs/>
      <w:sz w:val="18"/>
      <w:szCs w:val="20"/>
    </w:rPr>
  </w:style>
  <w:style w:type="paragraph" w:styleId="Funotentext">
    <w:name w:val="footnote text"/>
    <w:basedOn w:val="Standard"/>
    <w:link w:val="FunotentextZchn"/>
    <w:semiHidden/>
    <w:rPr>
      <w:sz w:val="18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Graphik">
    <w:name w:val="Graphik"/>
    <w:basedOn w:val="Beschriftung"/>
    <w:next w:val="Beschriftung"/>
    <w:pPr>
      <w:ind w:right="-289"/>
    </w:pPr>
  </w:style>
  <w:style w:type="paragraph" w:styleId="Endnotentext">
    <w:name w:val="endnote text"/>
    <w:basedOn w:val="Standard"/>
    <w:link w:val="EndnotentextZchn"/>
    <w:uiPriority w:val="99"/>
    <w:semiHidden/>
    <w:pPr>
      <w:spacing w:before="120"/>
    </w:pPr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Pr>
      <w:vertAlign w:val="superscript"/>
    </w:rPr>
  </w:style>
  <w:style w:type="paragraph" w:customStyle="1" w:styleId="Figures">
    <w:name w:val="Figures"/>
    <w:basedOn w:val="Standard"/>
    <w:next w:val="Beschriftung"/>
    <w:pPr>
      <w:tabs>
        <w:tab w:val="left" w:pos="3600"/>
        <w:tab w:val="left" w:pos="3960"/>
      </w:tabs>
      <w:spacing w:before="120"/>
      <w:ind w:left="1134"/>
    </w:pPr>
    <w:rPr>
      <w:sz w:val="20"/>
      <w:szCs w:val="20"/>
      <w:lang w:eastAsia="en-US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customStyle="1" w:styleId="Kommentar">
    <w:name w:val="Kommentar"/>
    <w:basedOn w:val="Standard"/>
    <w:next w:val="Standard"/>
    <w:pPr>
      <w:keepNext/>
      <w:numPr>
        <w:numId w:val="6"/>
      </w:numPr>
      <w:pBdr>
        <w:top w:val="single" w:sz="24" w:space="1" w:color="EAEAEA"/>
        <w:left w:val="single" w:sz="24" w:space="4" w:color="EAEAEA"/>
        <w:bottom w:val="single" w:sz="24" w:space="1" w:color="EAEAEA"/>
        <w:right w:val="single" w:sz="24" w:space="4" w:color="EAEAEA"/>
      </w:pBdr>
      <w:shd w:val="clear" w:color="auto" w:fill="E6E6E6"/>
      <w:tabs>
        <w:tab w:val="left" w:pos="709"/>
        <w:tab w:val="left" w:pos="907"/>
      </w:tabs>
      <w:spacing w:before="240" w:line="200" w:lineRule="atLeast"/>
      <w:ind w:right="170"/>
    </w:pPr>
    <w:rPr>
      <w:sz w:val="17"/>
      <w:szCs w:val="20"/>
      <w:lang w:val="de-DE" w:eastAsia="en-US"/>
    </w:rPr>
  </w:style>
  <w:style w:type="paragraph" w:styleId="Datum">
    <w:name w:val="Date"/>
    <w:basedOn w:val="Standard"/>
    <w:pPr>
      <w:numPr>
        <w:numId w:val="5"/>
      </w:numPr>
      <w:pBdr>
        <w:top w:val="single" w:sz="12" w:space="1" w:color="006699"/>
      </w:pBdr>
      <w:tabs>
        <w:tab w:val="clear" w:pos="720"/>
        <w:tab w:val="left" w:pos="284"/>
        <w:tab w:val="right" w:pos="9617"/>
      </w:tabs>
      <w:overflowPunct w:val="0"/>
      <w:autoSpaceDE w:val="0"/>
      <w:autoSpaceDN w:val="0"/>
      <w:adjustRightInd w:val="0"/>
      <w:spacing w:before="120" w:line="240" w:lineRule="exact"/>
      <w:ind w:left="284"/>
      <w:textAlignment w:val="baseline"/>
    </w:pPr>
    <w:rPr>
      <w:rFonts w:cs="Arial"/>
      <w:noProof/>
      <w:sz w:val="16"/>
      <w:szCs w:val="20"/>
      <w:lang w:val="de-DE"/>
    </w:rPr>
  </w:style>
  <w:style w:type="paragraph" w:customStyle="1" w:styleId="TabelleZelle">
    <w:name w:val="Tabelle_Zelle"/>
    <w:basedOn w:val="Standard"/>
    <w:pPr>
      <w:spacing w:before="60" w:after="60"/>
    </w:pPr>
    <w:rPr>
      <w:rFonts w:cs="Arial"/>
      <w:color w:val="000000"/>
      <w:sz w:val="20"/>
      <w:szCs w:val="20"/>
    </w:rPr>
  </w:style>
  <w:style w:type="paragraph" w:customStyle="1" w:styleId="TabelleKopf">
    <w:name w:val="Tabelle_Kopf"/>
    <w:basedOn w:val="Standard"/>
    <w:link w:val="TabelleKopfChar"/>
    <w:pPr>
      <w:spacing w:before="60" w:after="60"/>
    </w:pPr>
    <w:rPr>
      <w:rFonts w:cs="Arial"/>
      <w:b/>
      <w:color w:val="000000"/>
      <w:sz w:val="20"/>
      <w:szCs w:val="20"/>
    </w:rPr>
  </w:style>
  <w:style w:type="paragraph" w:customStyle="1" w:styleId="FormatvorlageTabelleKopfWei">
    <w:name w:val="Formatvorlage Tabelle_Kopf + Weiß"/>
    <w:basedOn w:val="TabelleKopf"/>
    <w:pPr>
      <w:jc w:val="both"/>
    </w:pPr>
    <w:rPr>
      <w:bCs/>
      <w:color w:val="333333"/>
      <w:sz w:val="18"/>
      <w:szCs w:val="18"/>
    </w:rPr>
  </w:style>
  <w:style w:type="paragraph" w:customStyle="1" w:styleId="Beschriftung8pt">
    <w:name w:val="Beschriftung + 8 pt"/>
    <w:basedOn w:val="Beschriftung"/>
    <w:pPr>
      <w:keepNext w:val="0"/>
      <w:keepLines w:val="0"/>
      <w:spacing w:before="60" w:after="0"/>
    </w:pPr>
    <w:rPr>
      <w:i w:val="0"/>
      <w:iCs w:val="0"/>
      <w:noProof/>
      <w:sz w:val="16"/>
      <w:szCs w:val="16"/>
    </w:rPr>
  </w:style>
  <w:style w:type="paragraph" w:customStyle="1" w:styleId="HntenGrau1">
    <w:name w:val="Hnten Grau 1"/>
    <w:aliases w:val="5"/>
    <w:basedOn w:val="Standard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after="120"/>
      <w:ind w:left="113" w:right="113"/>
    </w:pPr>
    <w:rPr>
      <w:sz w:val="16"/>
      <w:szCs w:val="16"/>
    </w:rPr>
  </w:style>
  <w:style w:type="paragraph" w:customStyle="1" w:styleId="TabelleKopfRechts">
    <w:name w:val="Tabelle_Kopf Rechts +"/>
    <w:basedOn w:val="Standard"/>
    <w:pPr>
      <w:spacing w:before="60" w:after="60"/>
      <w:jc w:val="both"/>
    </w:pPr>
    <w:rPr>
      <w:rFonts w:cs="Arial"/>
      <w:b/>
      <w:bCs/>
      <w:color w:val="333333"/>
      <w:sz w:val="18"/>
      <w:szCs w:val="18"/>
    </w:rPr>
  </w:style>
  <w:style w:type="paragraph" w:customStyle="1" w:styleId="BeschriftungmitEinzug">
    <w:name w:val="Beschriftung mit Einzug"/>
    <w:basedOn w:val="Beschriftung"/>
    <w:pPr>
      <w:keepNext w:val="0"/>
      <w:keepLines w:val="0"/>
      <w:spacing w:before="60" w:after="0"/>
      <w:ind w:left="1418"/>
    </w:pPr>
    <w:rPr>
      <w:rFonts w:cs="Arial"/>
      <w:i w:val="0"/>
      <w:iCs w:val="0"/>
      <w:noProof/>
      <w:sz w:val="16"/>
      <w:szCs w:val="16"/>
    </w:rPr>
  </w:style>
  <w:style w:type="paragraph" w:customStyle="1" w:styleId="3">
    <w:name w:val="Ü3"/>
    <w:basedOn w:val="berschrift3"/>
    <w:pPr>
      <w:keepLines w:val="0"/>
      <w:numPr>
        <w:ilvl w:val="0"/>
        <w:numId w:val="0"/>
      </w:numPr>
      <w:tabs>
        <w:tab w:val="left" w:pos="567"/>
        <w:tab w:val="num" w:pos="1492"/>
      </w:tabs>
      <w:spacing w:before="240"/>
      <w:ind w:left="1492" w:hanging="360"/>
      <w:jc w:val="both"/>
    </w:pPr>
    <w:rPr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odytextStart">
    <w:name w:val="Bodytext_Start"/>
    <w:basedOn w:val="Standard"/>
    <w:next w:val="Standard"/>
    <w:pPr>
      <w:tabs>
        <w:tab w:val="left" w:pos="340"/>
        <w:tab w:val="left" w:pos="624"/>
        <w:tab w:val="left" w:pos="1191"/>
        <w:tab w:val="left" w:pos="1758"/>
        <w:tab w:val="left" w:pos="2325"/>
        <w:tab w:val="left" w:pos="2892"/>
      </w:tabs>
      <w:spacing w:before="130" w:line="280" w:lineRule="exact"/>
      <w:jc w:val="both"/>
    </w:pPr>
    <w:rPr>
      <w:rFonts w:ascii="Times New Roman" w:hAnsi="Times New Roman"/>
      <w:color w:val="000000"/>
      <w:szCs w:val="20"/>
    </w:rPr>
  </w:style>
  <w:style w:type="paragraph" w:customStyle="1" w:styleId="ListNumStart">
    <w:name w:val="List_Num_Start"/>
    <w:basedOn w:val="Standard"/>
    <w:next w:val="Standard"/>
    <w:pPr>
      <w:numPr>
        <w:numId w:val="7"/>
      </w:numPr>
      <w:tabs>
        <w:tab w:val="left" w:pos="624"/>
        <w:tab w:val="left" w:pos="1191"/>
        <w:tab w:val="left" w:pos="1758"/>
        <w:tab w:val="left" w:pos="2325"/>
        <w:tab w:val="left" w:pos="2892"/>
      </w:tabs>
      <w:spacing w:before="130" w:line="260" w:lineRule="exact"/>
      <w:jc w:val="both"/>
    </w:pPr>
    <w:rPr>
      <w:rFonts w:ascii="Times New Roman" w:hAnsi="Times New Roman"/>
      <w:color w:val="000000"/>
      <w:szCs w:val="20"/>
    </w:rPr>
  </w:style>
  <w:style w:type="paragraph" w:customStyle="1" w:styleId="Formatvorlageberschrift1">
    <w:name w:val="Formatvorlage Überschrift 1"/>
    <w:aliases w:val="Part + Vor:  48 pt Nach:  30 pt Zeilenabstand..."/>
    <w:basedOn w:val="berschrift1"/>
    <w:pPr>
      <w:keepLines w:val="0"/>
      <w:widowControl w:val="0"/>
      <w:numPr>
        <w:numId w:val="0"/>
      </w:numPr>
      <w:tabs>
        <w:tab w:val="clear" w:pos="900"/>
        <w:tab w:val="left" w:pos="567"/>
        <w:tab w:val="num" w:pos="1492"/>
      </w:tabs>
      <w:spacing w:before="240" w:after="120"/>
      <w:ind w:left="567" w:hanging="567"/>
      <w:jc w:val="both"/>
    </w:pPr>
    <w:rPr>
      <w:bCs/>
      <w:color w:val="000000"/>
      <w:kern w:val="28"/>
      <w:szCs w:val="32"/>
      <w:lang w:val="de-DE" w:eastAsia="de-DE"/>
    </w:rPr>
  </w:style>
  <w:style w:type="paragraph" w:customStyle="1" w:styleId="FormatvorlageObenEinfacheeinfarbigeLinieBenutzerdefinierteFarbeRG">
    <w:name w:val="Formatvorlage Oben: (Einfache einfarbige Linie Benutzerdefinierte Farbe(RG..."/>
    <w:basedOn w:val="Standard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after="120"/>
      <w:ind w:left="113" w:right="113"/>
      <w:jc w:val="both"/>
    </w:pPr>
    <w:rPr>
      <w:sz w:val="16"/>
      <w:szCs w:val="16"/>
    </w:rPr>
  </w:style>
  <w:style w:type="paragraph" w:customStyle="1" w:styleId="Kommentar1">
    <w:name w:val="Kommentar 1"/>
    <w:basedOn w:val="Kommentar"/>
    <w:next w:val="Standard"/>
    <w:pPr>
      <w:numPr>
        <w:numId w:val="0"/>
      </w:numPr>
      <w:tabs>
        <w:tab w:val="clear" w:pos="709"/>
        <w:tab w:val="clear" w:pos="907"/>
      </w:tabs>
      <w:overflowPunct w:val="0"/>
      <w:autoSpaceDE w:val="0"/>
      <w:autoSpaceDN w:val="0"/>
      <w:adjustRightInd w:val="0"/>
      <w:spacing w:before="120" w:after="120" w:line="240" w:lineRule="auto"/>
      <w:ind w:right="0"/>
      <w:textAlignment w:val="baseline"/>
    </w:pPr>
    <w:rPr>
      <w:lang w:val="de-CH" w:eastAsia="de-DE"/>
    </w:rPr>
  </w:style>
  <w:style w:type="character" w:customStyle="1" w:styleId="TabelleKopfChar">
    <w:name w:val="Tabelle_Kopf Char"/>
    <w:basedOn w:val="Absatz-Standardschriftart"/>
    <w:link w:val="TabelleKopf"/>
    <w:rPr>
      <w:rFonts w:ascii="Arial" w:hAnsi="Arial" w:cs="Arial"/>
      <w:b/>
      <w:color w:val="000000"/>
      <w:lang w:val="de-CH" w:eastAsia="de-DE" w:bidi="ar-SA"/>
    </w:rPr>
  </w:style>
  <w:style w:type="paragraph" w:customStyle="1" w:styleId="hdg3">
    <w:name w:val="hdg3"/>
    <w:basedOn w:val="Standard"/>
    <w:next w:val="para"/>
    <w:pPr>
      <w:keepNext/>
      <w:spacing w:before="240" w:after="240"/>
      <w:outlineLvl w:val="2"/>
    </w:pPr>
    <w:rPr>
      <w:color w:val="000000"/>
      <w:sz w:val="24"/>
      <w:szCs w:val="20"/>
      <w:lang w:val="en-GB" w:eastAsia="en-US"/>
    </w:rPr>
  </w:style>
  <w:style w:type="paragraph" w:customStyle="1" w:styleId="listbulletround1">
    <w:name w:val="listbulletround1"/>
    <w:basedOn w:val="Standard"/>
    <w:pPr>
      <w:numPr>
        <w:numId w:val="8"/>
      </w:numPr>
      <w:spacing w:before="120" w:after="120"/>
    </w:pPr>
    <w:rPr>
      <w:color w:val="000000"/>
      <w:sz w:val="20"/>
      <w:szCs w:val="20"/>
      <w:lang w:val="en-GB" w:eastAsia="en-US"/>
    </w:rPr>
  </w:style>
  <w:style w:type="paragraph" w:customStyle="1" w:styleId="para">
    <w:name w:val="para"/>
    <w:basedOn w:val="Standard"/>
    <w:pPr>
      <w:spacing w:after="240"/>
    </w:pPr>
    <w:rPr>
      <w:rFonts w:ascii="Times New Roman" w:hAnsi="Times New Roman"/>
      <w:color w:val="000000"/>
      <w:sz w:val="20"/>
      <w:szCs w:val="20"/>
      <w:lang w:val="en-GB" w:eastAsia="en-US"/>
    </w:rPr>
  </w:style>
  <w:style w:type="paragraph" w:customStyle="1" w:styleId="listbulletdash2">
    <w:name w:val="listbulletdash2"/>
    <w:basedOn w:val="Standard"/>
    <w:pPr>
      <w:numPr>
        <w:numId w:val="9"/>
      </w:numPr>
      <w:autoSpaceDE w:val="0"/>
      <w:autoSpaceDN w:val="0"/>
      <w:spacing w:before="120" w:after="120"/>
    </w:pPr>
    <w:rPr>
      <w:rFonts w:cs="Arial"/>
      <w:color w:val="000000"/>
      <w:sz w:val="20"/>
      <w:szCs w:val="20"/>
      <w:lang w:val="en-GB" w:eastAsia="en-US"/>
    </w:rPr>
  </w:style>
  <w:style w:type="paragraph" w:customStyle="1" w:styleId="listbulletdash3">
    <w:name w:val="listbulletdash3"/>
    <w:basedOn w:val="Standard"/>
    <w:pPr>
      <w:numPr>
        <w:numId w:val="10"/>
      </w:numPr>
      <w:autoSpaceDE w:val="0"/>
      <w:autoSpaceDN w:val="0"/>
      <w:spacing w:before="120" w:after="120"/>
    </w:pPr>
    <w:rPr>
      <w:rFonts w:cs="Arial"/>
      <w:color w:val="000000"/>
      <w:sz w:val="20"/>
      <w:szCs w:val="20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de-DE"/>
    </w:rPr>
  </w:style>
  <w:style w:type="paragraph" w:styleId="KeinLeerraum">
    <w:name w:val="No Spacing"/>
    <w:uiPriority w:val="1"/>
    <w:qFormat/>
    <w:rPr>
      <w:rFonts w:ascii="Arial" w:hAnsi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3DEB"/>
    <w:pPr>
      <w:ind w:left="720"/>
      <w:contextualSpacing/>
    </w:pPr>
    <w:rPr>
      <w:rFonts w:ascii="Times New Roman" w:hAnsi="Times New Roman"/>
      <w:sz w:val="24"/>
      <w:lang w:val="en-US" w:eastAsia="zh-CN"/>
    </w:rPr>
  </w:style>
  <w:style w:type="character" w:customStyle="1" w:styleId="FunotentextZchn">
    <w:name w:val="Fußnotentext Zchn"/>
    <w:basedOn w:val="Absatz-Standardschriftart"/>
    <w:link w:val="Funotentext"/>
    <w:semiHidden/>
    <w:rsid w:val="00EC05D7"/>
    <w:rPr>
      <w:rFonts w:ascii="Arial" w:hAnsi="Arial"/>
      <w:sz w:val="18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65D9E"/>
    <w:rPr>
      <w:rFonts w:ascii="Arial" w:hAnsi="Arial"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6858"/>
    <w:pPr>
      <w:numPr>
        <w:numId w:val="0"/>
      </w:numPr>
      <w:tabs>
        <w:tab w:val="clear" w:pos="9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71F10"/>
    <w:rPr>
      <w:rFonts w:ascii="Arial" w:hAnsi="Arial"/>
      <w:sz w:val="22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6C277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D1167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45ECA5-D1BC-486E-AC1B-C72E98E6B2B1@guest.usb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feo\03%20Projekte\01%20Extern\Inselspital\Specialist%20Files\IT-PMM\2.2.2%20Design%20Projektdokumentation\Dot%20Files\Projektname_Projektleitdokumen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0260759-0dae-4ac3-94d7-ff107f28805c" ContentTypeId="0x0101003ACCBF1AC59CF743BC388C3AA593CC0600C61F88B8EF79461D87D8F53626301FC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remium-Dokument" ma:contentTypeID="0x0101003ACCBF1AC59CF743BC388C3AA593CC0600C61F88B8EF79461D87D8F53626301FCD00F2099A9E2F2242439234C57F0CFCA459" ma:contentTypeVersion="1" ma:contentTypeDescription="Ein neues Dokument erstellen." ma:contentTypeScope="" ma:versionID="0dada0f15bcf05e770b66dd6ee53f8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2849b98ab396d80fad7bb69cd270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D117-936A-4E0A-BF8B-2F47B34F9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64818-A86B-434C-83AD-928B8A3778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309877-21A6-4942-9866-A8DBC6C7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BB7BBA-536F-4D41-B326-462F62F13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B14B01E-AC6E-6B44-893F-78FB105F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C:\Profeo\03 Projekte\01 Extern\Inselspital\Specialist Files\IT-PMM\2.2.2 Design Projektdokumentation\Dot Files\Projektname_Projektleitdokument.dot</Template>
  <TotalTime>0</TotalTime>
  <Pages>6</Pages>
  <Words>855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&lt;Schaltfläche Office - Vorbereiten - Eigenschaften - Titel&gt;</vt:lpstr>
      <vt:lpstr>&lt;Schaltfläche Office - Vorbereiten - Eigenschaften - Titel&gt;</vt:lpstr>
    </vt:vector>
  </TitlesOfParts>
  <Company>Inselspital Bern</Company>
  <LinksUpToDate>false</LinksUpToDate>
  <CharactersWithSpaces>6231</CharactersWithSpaces>
  <SharedDoc>false</SharedDoc>
  <HLinks>
    <vt:vector size="156" baseType="variant">
      <vt:variant>
        <vt:i4>1048629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_Toc245702262</vt:lpwstr>
      </vt:variant>
      <vt:variant>
        <vt:i4>1048629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_Toc245702261</vt:lpwstr>
      </vt:variant>
      <vt:variant>
        <vt:i4>1048629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_Toc245702260</vt:lpwstr>
      </vt:variant>
      <vt:variant>
        <vt:i4>1245237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_Toc245702259</vt:lpwstr>
      </vt:variant>
      <vt:variant>
        <vt:i4>1245237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_Toc245702258</vt:lpwstr>
      </vt:variant>
      <vt:variant>
        <vt:i4>1245237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_Toc245702257</vt:lpwstr>
      </vt:variant>
      <vt:variant>
        <vt:i4>1245237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_Toc245702256</vt:lpwstr>
      </vt:variant>
      <vt:variant>
        <vt:i4>1245237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_Toc245702255</vt:lpwstr>
      </vt:variant>
      <vt:variant>
        <vt:i4>1245237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_Toc245702254</vt:lpwstr>
      </vt:variant>
      <vt:variant>
        <vt:i4>1245237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_Toc245702253</vt:lpwstr>
      </vt:variant>
      <vt:variant>
        <vt:i4>1245237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_Toc245702252</vt:lpwstr>
      </vt:variant>
      <vt:variant>
        <vt:i4>1245237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_Toc245702251</vt:lpwstr>
      </vt:variant>
      <vt:variant>
        <vt:i4>1245237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_Toc245702250</vt:lpwstr>
      </vt:variant>
      <vt:variant>
        <vt:i4>1179701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_Toc245702249</vt:lpwstr>
      </vt:variant>
      <vt:variant>
        <vt:i4>1179701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_Toc245702248</vt:lpwstr>
      </vt:variant>
      <vt:variant>
        <vt:i4>1179701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_Toc245702247</vt:lpwstr>
      </vt:variant>
      <vt:variant>
        <vt:i4>1179701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_Toc245702246</vt:lpwstr>
      </vt:variant>
      <vt:variant>
        <vt:i4>1179701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_Toc245702245</vt:lpwstr>
      </vt:variant>
      <vt:variant>
        <vt:i4>1179701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_Toc245702244</vt:lpwstr>
      </vt:variant>
      <vt:variant>
        <vt:i4>1179701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_Toc245702243</vt:lpwstr>
      </vt:variant>
      <vt:variant>
        <vt:i4>1179701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_Toc245702242</vt:lpwstr>
      </vt:variant>
      <vt:variant>
        <vt:i4>1179701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_Toc245702241</vt:lpwstr>
      </vt:variant>
      <vt:variant>
        <vt:i4>1179701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_Toc245702240</vt:lpwstr>
      </vt:variant>
      <vt:variant>
        <vt:i4>1376309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_Toc245702239</vt:lpwstr>
      </vt:variant>
      <vt:variant>
        <vt:i4>1376309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_Toc245702238</vt:lpwstr>
      </vt:variant>
      <vt:variant>
        <vt:i4>1376309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_Toc245702237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&lt;Schaltfläche Office - Vorbereiten - Eigenschaften - Titel&gt;</dc:title>
  <dc:subject>Projektleitdokument</dc:subject>
  <dc:creator>&lt;Schaltfläche Office - Vorbereiten - Eigenschaften - Autor&gt;</dc:creator>
  <cp:keywords>PRINCE2 Vorlage</cp:keywords>
  <dc:description>&lt;Schaltfläche Office - Vorbereiten - Eigenschaften - Kommentare&gt;</dc:description>
  <cp:lastModifiedBy>Daniel Tobler</cp:lastModifiedBy>
  <cp:revision>6</cp:revision>
  <cp:lastPrinted>2020-01-11T15:12:00Z</cp:lastPrinted>
  <dcterms:created xsi:type="dcterms:W3CDTF">2020-01-11T14:43:00Z</dcterms:created>
  <dcterms:modified xsi:type="dcterms:W3CDTF">2020-01-12T15:57:00Z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Entwurf - nicht freigegeben</vt:lpwstr>
  </property>
  <property fmtid="{D5CDD505-2E9C-101B-9397-08002B2CF9AE}" pid="3" name="iaverIAReportVersion">
    <vt:lpwstr>3</vt:lpwstr>
  </property>
  <property fmtid="{D5CDD505-2E9C-101B-9397-08002B2CF9AE}" pid="4" name="ContentTypeId">
    <vt:lpwstr>0x0101003ACCBF1AC59CF743BC388C3AA593CC0600C61F88B8EF79461D87D8F53626301FCD00F2099A9E2F2242439234C57F0CFCA459</vt:lpwstr>
  </property>
</Properties>
</file>