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B9497" w14:textId="570BEE6A" w:rsidR="008B0BE3" w:rsidRPr="00E910BA" w:rsidRDefault="00786101" w:rsidP="00016ABB">
      <w:pPr>
        <w:spacing w:before="120" w:line="276" w:lineRule="auto"/>
        <w:rPr>
          <w:rFonts w:cs="Arial"/>
          <w:b/>
          <w:bCs/>
          <w:sz w:val="40"/>
          <w:szCs w:val="40"/>
        </w:rPr>
      </w:pPr>
      <w:bookmarkStart w:id="0" w:name="_Toc37475548"/>
      <w:r>
        <w:rPr>
          <w:b/>
          <w:sz w:val="40"/>
          <w:szCs w:val="40"/>
        </w:rPr>
        <w:t xml:space="preserve">Study Specific </w:t>
      </w:r>
      <w:r w:rsidR="00A97CA3">
        <w:rPr>
          <w:b/>
          <w:sz w:val="40"/>
          <w:szCs w:val="40"/>
        </w:rPr>
        <w:t>SOP</w:t>
      </w:r>
    </w:p>
    <w:p w14:paraId="04205E51" w14:textId="77777777" w:rsidR="008B0BE3" w:rsidRPr="000F1ACF" w:rsidRDefault="008B0BE3" w:rsidP="00016ABB">
      <w:pPr>
        <w:pStyle w:val="TitelseiteOrtDatum"/>
        <w:spacing w:line="276" w:lineRule="auto"/>
        <w:rPr>
          <w:rFonts w:cs="Arial"/>
          <w:lang w:val="de-CH"/>
        </w:rPr>
      </w:pPr>
    </w:p>
    <w:p w14:paraId="68CF0DD5" w14:textId="77777777" w:rsidR="008B0BE3" w:rsidRPr="000F1ACF" w:rsidRDefault="008B0BE3" w:rsidP="00016ABB">
      <w:pPr>
        <w:pStyle w:val="TitelseiteOrtDatum"/>
        <w:spacing w:line="276" w:lineRule="auto"/>
        <w:rPr>
          <w:rFonts w:cs="Arial"/>
          <w:lang w:val="de-CH"/>
        </w:rPr>
      </w:pPr>
      <w:bookmarkStart w:id="1" w:name="OLE_LINK5"/>
      <w:bookmarkStart w:id="2" w:name="OLE_LINK6"/>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2530"/>
        <w:gridCol w:w="3262"/>
        <w:gridCol w:w="3268"/>
      </w:tblGrid>
      <w:tr w:rsidR="008B0BE3" w:rsidRPr="00D06D16" w14:paraId="479071F0" w14:textId="77777777" w:rsidTr="009D4DD3">
        <w:tc>
          <w:tcPr>
            <w:tcW w:w="2530" w:type="dxa"/>
            <w:shd w:val="clear" w:color="auto" w:fill="CCCCCC"/>
          </w:tcPr>
          <w:bookmarkEnd w:id="0"/>
          <w:p w14:paraId="6A529E5C" w14:textId="77777777" w:rsidR="008B0BE3" w:rsidRPr="000F1ACF" w:rsidRDefault="00A97CA3" w:rsidP="00016ABB">
            <w:pPr>
              <w:pStyle w:val="TitelseiteOrtDatum"/>
              <w:spacing w:before="120" w:line="276" w:lineRule="auto"/>
              <w:rPr>
                <w:rFonts w:cs="Arial"/>
                <w:b/>
                <w:lang w:val="de-CH"/>
              </w:rPr>
            </w:pPr>
            <w:r>
              <w:rPr>
                <w:rFonts w:cs="Arial"/>
                <w:b/>
                <w:lang w:val="de-CH"/>
              </w:rPr>
              <w:t>Title</w:t>
            </w:r>
            <w:r w:rsidR="00F5542F" w:rsidRPr="000F1ACF">
              <w:rPr>
                <w:rFonts w:cs="Arial"/>
                <w:b/>
                <w:lang w:val="de-CH"/>
              </w:rPr>
              <w:t>:</w:t>
            </w:r>
          </w:p>
        </w:tc>
        <w:tc>
          <w:tcPr>
            <w:tcW w:w="6530" w:type="dxa"/>
            <w:gridSpan w:val="2"/>
          </w:tcPr>
          <w:p w14:paraId="7E922488" w14:textId="29D5CD84" w:rsidR="008B0BE3" w:rsidRPr="001B3207" w:rsidRDefault="003F1BA6" w:rsidP="003F1BA6">
            <w:pPr>
              <w:pStyle w:val="TitelseiteOrtDatum"/>
              <w:spacing w:before="120" w:line="276" w:lineRule="auto"/>
              <w:rPr>
                <w:rFonts w:cs="Arial"/>
                <w:lang w:val="en-US"/>
              </w:rPr>
            </w:pPr>
            <w:r>
              <w:rPr>
                <w:lang w:val="en-US"/>
              </w:rPr>
              <w:t>Coronary Computed Tomography (CTCA), EPOCH-ASO</w:t>
            </w:r>
          </w:p>
        </w:tc>
      </w:tr>
      <w:tr w:rsidR="008B0BE3" w:rsidRPr="000F1ACF" w14:paraId="1266E17F" w14:textId="77777777" w:rsidTr="009D4DD3">
        <w:tc>
          <w:tcPr>
            <w:tcW w:w="2530" w:type="dxa"/>
            <w:shd w:val="clear" w:color="auto" w:fill="CCCCCC"/>
          </w:tcPr>
          <w:p w14:paraId="0B6FD9D6" w14:textId="77777777" w:rsidR="008B0BE3" w:rsidRPr="000F1ACF" w:rsidRDefault="00A97CA3" w:rsidP="00A97CA3">
            <w:pPr>
              <w:pStyle w:val="TitelseiteOrtDatum"/>
              <w:spacing w:before="120" w:line="276" w:lineRule="auto"/>
              <w:rPr>
                <w:rFonts w:cs="Arial"/>
                <w:b/>
                <w:lang w:val="de-CH"/>
              </w:rPr>
            </w:pPr>
            <w:r>
              <w:rPr>
                <w:rFonts w:cs="Arial"/>
                <w:b/>
                <w:lang w:val="de-CH"/>
              </w:rPr>
              <w:t>Doc Name</w:t>
            </w:r>
            <w:r w:rsidR="00F5542F" w:rsidRPr="000F1ACF">
              <w:rPr>
                <w:rFonts w:cs="Arial"/>
                <w:b/>
                <w:lang w:val="de-CH"/>
              </w:rPr>
              <w:t>:</w:t>
            </w:r>
          </w:p>
        </w:tc>
        <w:tc>
          <w:tcPr>
            <w:tcW w:w="6530" w:type="dxa"/>
            <w:gridSpan w:val="2"/>
          </w:tcPr>
          <w:p w14:paraId="5D048B75" w14:textId="3AB05A76" w:rsidR="008B0BE3" w:rsidRPr="000F1ACF" w:rsidRDefault="003F1BA6" w:rsidP="00016ABB">
            <w:pPr>
              <w:pStyle w:val="TitelseiteOrtDatum"/>
              <w:spacing w:before="120" w:line="276" w:lineRule="auto"/>
              <w:rPr>
                <w:rFonts w:cs="Arial"/>
                <w:lang w:val="de-CH"/>
              </w:rPr>
            </w:pPr>
            <w:r>
              <w:rPr>
                <w:rFonts w:cs="Arial"/>
                <w:lang w:val="de-CH"/>
              </w:rPr>
              <w:t>SOP_CTCA</w:t>
            </w:r>
            <w:r w:rsidR="00A97CA3">
              <w:rPr>
                <w:rFonts w:cs="Arial"/>
                <w:lang w:val="de-CH"/>
              </w:rPr>
              <w:t>_01</w:t>
            </w:r>
          </w:p>
        </w:tc>
      </w:tr>
      <w:tr w:rsidR="00A97CA3" w:rsidRPr="008A6351" w14:paraId="745D02B9" w14:textId="77777777" w:rsidTr="009D4DD3">
        <w:tc>
          <w:tcPr>
            <w:tcW w:w="2530" w:type="dxa"/>
            <w:shd w:val="clear" w:color="auto" w:fill="CCCCCC"/>
          </w:tcPr>
          <w:p w14:paraId="0FE57E63" w14:textId="77777777" w:rsidR="00A97CA3" w:rsidRPr="000F1ACF" w:rsidRDefault="00A97CA3" w:rsidP="00016ABB">
            <w:pPr>
              <w:pStyle w:val="TitelseiteOrtDatum"/>
              <w:spacing w:before="120" w:line="276" w:lineRule="auto"/>
              <w:rPr>
                <w:rFonts w:cs="Arial"/>
                <w:b/>
                <w:lang w:val="de-CH"/>
              </w:rPr>
            </w:pPr>
            <w:r>
              <w:rPr>
                <w:rFonts w:cs="Arial"/>
                <w:b/>
                <w:lang w:val="de-CH"/>
              </w:rPr>
              <w:t>Version:</w:t>
            </w:r>
          </w:p>
        </w:tc>
        <w:tc>
          <w:tcPr>
            <w:tcW w:w="6530" w:type="dxa"/>
            <w:gridSpan w:val="2"/>
            <w:vAlign w:val="center"/>
          </w:tcPr>
          <w:p w14:paraId="722E46BF" w14:textId="77777777" w:rsidR="00A97CA3" w:rsidRPr="00CB0A44" w:rsidRDefault="00A97CA3" w:rsidP="00016ABB">
            <w:pPr>
              <w:pStyle w:val="TitelseiteOrtDatum"/>
              <w:spacing w:before="120" w:line="276" w:lineRule="auto"/>
              <w:jc w:val="left"/>
              <w:rPr>
                <w:rFonts w:cs="Arial"/>
                <w:lang w:val="de-CH"/>
              </w:rPr>
            </w:pPr>
            <w:r>
              <w:rPr>
                <w:rFonts w:cs="Arial"/>
                <w:lang w:val="de-CH"/>
              </w:rPr>
              <w:t>1</w:t>
            </w:r>
          </w:p>
        </w:tc>
      </w:tr>
      <w:tr w:rsidR="00A97CA3" w:rsidRPr="008A6351" w14:paraId="1467BDCE" w14:textId="77777777" w:rsidTr="009D4DD3">
        <w:tc>
          <w:tcPr>
            <w:tcW w:w="2530" w:type="dxa"/>
            <w:shd w:val="clear" w:color="auto" w:fill="CCCCCC"/>
          </w:tcPr>
          <w:p w14:paraId="2F3E5E6E" w14:textId="77777777" w:rsidR="00A97CA3" w:rsidRPr="000F1ACF" w:rsidRDefault="00A97CA3" w:rsidP="00016ABB">
            <w:pPr>
              <w:pStyle w:val="TitelseiteOrtDatum"/>
              <w:spacing w:before="120" w:line="276" w:lineRule="auto"/>
              <w:rPr>
                <w:rFonts w:cs="Arial"/>
                <w:b/>
                <w:lang w:val="de-CH"/>
              </w:rPr>
            </w:pPr>
            <w:r>
              <w:rPr>
                <w:rFonts w:cs="Arial"/>
                <w:b/>
                <w:lang w:val="de-CH"/>
              </w:rPr>
              <w:t>Effective date:</w:t>
            </w:r>
          </w:p>
        </w:tc>
        <w:tc>
          <w:tcPr>
            <w:tcW w:w="6530" w:type="dxa"/>
            <w:gridSpan w:val="2"/>
            <w:vAlign w:val="center"/>
          </w:tcPr>
          <w:p w14:paraId="06B9791B" w14:textId="05D9B2DD" w:rsidR="00A97CA3" w:rsidRPr="00CB0A44" w:rsidRDefault="009D4DD3" w:rsidP="00016ABB">
            <w:pPr>
              <w:pStyle w:val="TitelseiteOrtDatum"/>
              <w:spacing w:before="120" w:line="276" w:lineRule="auto"/>
              <w:jc w:val="left"/>
              <w:rPr>
                <w:rFonts w:cs="Arial"/>
                <w:lang w:val="de-CH"/>
              </w:rPr>
            </w:pPr>
            <w:r>
              <w:rPr>
                <w:rFonts w:cs="Arial"/>
                <w:lang w:val="de-CH"/>
              </w:rPr>
              <w:t>25.09.2019</w:t>
            </w:r>
          </w:p>
        </w:tc>
      </w:tr>
      <w:tr w:rsidR="00A97CA3" w:rsidRPr="008A6351" w14:paraId="51F2B528" w14:textId="77777777" w:rsidTr="009D4DD3">
        <w:tc>
          <w:tcPr>
            <w:tcW w:w="2530" w:type="dxa"/>
            <w:shd w:val="clear" w:color="auto" w:fill="CCCCCC"/>
          </w:tcPr>
          <w:p w14:paraId="6AE935C4" w14:textId="77777777" w:rsidR="00A97CA3" w:rsidRPr="000F1ACF" w:rsidRDefault="00A97CA3" w:rsidP="00A97CA3">
            <w:pPr>
              <w:pStyle w:val="TitelseiteOrtDatum"/>
              <w:tabs>
                <w:tab w:val="left" w:pos="1395"/>
              </w:tabs>
              <w:spacing w:before="120" w:line="276" w:lineRule="auto"/>
              <w:rPr>
                <w:rFonts w:cs="Arial"/>
                <w:b/>
                <w:lang w:val="de-CH"/>
              </w:rPr>
            </w:pPr>
          </w:p>
        </w:tc>
        <w:tc>
          <w:tcPr>
            <w:tcW w:w="3262" w:type="dxa"/>
            <w:vAlign w:val="center"/>
          </w:tcPr>
          <w:p w14:paraId="0FC0874F" w14:textId="77777777" w:rsidR="00A97CA3" w:rsidRPr="00CB0A44" w:rsidRDefault="00A97CA3" w:rsidP="00016ABB">
            <w:pPr>
              <w:pStyle w:val="TitelseiteOrtDatum"/>
              <w:spacing w:before="120" w:line="276" w:lineRule="auto"/>
              <w:jc w:val="left"/>
              <w:rPr>
                <w:rFonts w:cs="Arial"/>
                <w:lang w:val="de-CH"/>
              </w:rPr>
            </w:pPr>
            <w:r>
              <w:rPr>
                <w:rFonts w:cs="Arial"/>
                <w:lang w:val="de-CH"/>
              </w:rPr>
              <w:t>Name, Function</w:t>
            </w:r>
          </w:p>
        </w:tc>
        <w:tc>
          <w:tcPr>
            <w:tcW w:w="3268" w:type="dxa"/>
            <w:vAlign w:val="center"/>
          </w:tcPr>
          <w:p w14:paraId="681392C6" w14:textId="77777777" w:rsidR="00A97CA3" w:rsidRPr="00CB0A44" w:rsidRDefault="00A97CA3" w:rsidP="00016ABB">
            <w:pPr>
              <w:pStyle w:val="TitelseiteOrtDatum"/>
              <w:spacing w:before="120" w:line="276" w:lineRule="auto"/>
              <w:jc w:val="left"/>
              <w:rPr>
                <w:rFonts w:cs="Arial"/>
                <w:lang w:val="de-CH"/>
              </w:rPr>
            </w:pPr>
            <w:r>
              <w:rPr>
                <w:rFonts w:cs="Arial"/>
                <w:lang w:val="de-CH"/>
              </w:rPr>
              <w:t>Date</w:t>
            </w:r>
          </w:p>
        </w:tc>
      </w:tr>
      <w:tr w:rsidR="00A97CA3" w:rsidRPr="003F1BA6" w14:paraId="5DD7BEA8" w14:textId="77777777" w:rsidTr="009D4DD3">
        <w:tc>
          <w:tcPr>
            <w:tcW w:w="2530" w:type="dxa"/>
            <w:shd w:val="clear" w:color="auto" w:fill="CCCCCC"/>
          </w:tcPr>
          <w:p w14:paraId="671CA9B4" w14:textId="0DE226C0" w:rsidR="00A97CA3" w:rsidRPr="000F1ACF" w:rsidRDefault="00A97CA3" w:rsidP="00A97CA3">
            <w:pPr>
              <w:pStyle w:val="TitelseiteOrtDatum"/>
              <w:tabs>
                <w:tab w:val="left" w:pos="1395"/>
              </w:tabs>
              <w:spacing w:before="120" w:line="276" w:lineRule="auto"/>
              <w:rPr>
                <w:rFonts w:cs="Arial"/>
                <w:b/>
                <w:lang w:val="de-CH"/>
              </w:rPr>
            </w:pPr>
            <w:r>
              <w:rPr>
                <w:rFonts w:cs="Arial"/>
                <w:b/>
                <w:lang w:val="de-CH"/>
              </w:rPr>
              <w:t>Author</w:t>
            </w:r>
            <w:r w:rsidR="00DE6319">
              <w:rPr>
                <w:rFonts w:cs="Arial"/>
                <w:b/>
                <w:lang w:val="de-CH"/>
              </w:rPr>
              <w:t>s</w:t>
            </w:r>
            <w:bookmarkStart w:id="3" w:name="_GoBack"/>
            <w:bookmarkEnd w:id="3"/>
          </w:p>
        </w:tc>
        <w:tc>
          <w:tcPr>
            <w:tcW w:w="3262" w:type="dxa"/>
            <w:vAlign w:val="center"/>
          </w:tcPr>
          <w:p w14:paraId="51A746FD" w14:textId="043FCEEC" w:rsidR="00A97CA3" w:rsidRDefault="003F1BA6" w:rsidP="00016ABB">
            <w:pPr>
              <w:pStyle w:val="TitelseiteOrtDatum"/>
              <w:spacing w:before="120" w:line="276" w:lineRule="auto"/>
              <w:jc w:val="left"/>
              <w:rPr>
                <w:rFonts w:cs="Arial"/>
                <w:lang w:val="de-CH"/>
              </w:rPr>
            </w:pPr>
            <w:r>
              <w:rPr>
                <w:rFonts w:cs="Arial"/>
                <w:lang w:val="de-CH"/>
              </w:rPr>
              <w:t xml:space="preserve">Magalie </w:t>
            </w:r>
            <w:r w:rsidRPr="003F1BA6">
              <w:rPr>
                <w:rFonts w:cs="Arial"/>
                <w:lang w:val="de-CH"/>
              </w:rPr>
              <w:t>Ladouceur</w:t>
            </w:r>
            <w:r w:rsidR="00D06D16">
              <w:rPr>
                <w:rFonts w:cs="Arial"/>
                <w:lang w:val="de-CH"/>
              </w:rPr>
              <w:t>, Daniel Tobler</w:t>
            </w:r>
          </w:p>
        </w:tc>
        <w:tc>
          <w:tcPr>
            <w:tcW w:w="3268" w:type="dxa"/>
            <w:vAlign w:val="center"/>
          </w:tcPr>
          <w:p w14:paraId="195B47A2" w14:textId="07604ED1" w:rsidR="00A97CA3" w:rsidRPr="003F1BA6" w:rsidRDefault="003F1BA6" w:rsidP="003F1BA6">
            <w:pPr>
              <w:pStyle w:val="TitelseiteOrtDatum"/>
              <w:spacing w:before="120" w:line="276" w:lineRule="auto"/>
              <w:jc w:val="left"/>
              <w:rPr>
                <w:rFonts w:cs="Arial"/>
                <w:lang w:val="en-US"/>
              </w:rPr>
            </w:pPr>
            <w:r w:rsidRPr="003F1BA6">
              <w:rPr>
                <w:rFonts w:cs="Arial"/>
                <w:lang w:val="en-US"/>
              </w:rPr>
              <w:t>23.</w:t>
            </w:r>
            <w:r>
              <w:rPr>
                <w:rFonts w:cs="Arial"/>
                <w:lang w:val="en-US"/>
              </w:rPr>
              <w:t>09</w:t>
            </w:r>
            <w:r w:rsidR="009F303F" w:rsidRPr="003F1BA6">
              <w:rPr>
                <w:rFonts w:cs="Arial"/>
                <w:lang w:val="en-US"/>
              </w:rPr>
              <w:t>.2019</w:t>
            </w:r>
          </w:p>
        </w:tc>
      </w:tr>
      <w:tr w:rsidR="00A97CA3" w:rsidRPr="003F1BA6" w14:paraId="4C48D288" w14:textId="77777777" w:rsidTr="009D4DD3">
        <w:tc>
          <w:tcPr>
            <w:tcW w:w="2530" w:type="dxa"/>
            <w:shd w:val="clear" w:color="auto" w:fill="CCCCCC"/>
          </w:tcPr>
          <w:p w14:paraId="45683279" w14:textId="77777777" w:rsidR="00A97CA3" w:rsidRPr="003F1BA6" w:rsidRDefault="00A97CA3" w:rsidP="00A97CA3">
            <w:pPr>
              <w:pStyle w:val="TitelseiteOrtDatum"/>
              <w:tabs>
                <w:tab w:val="left" w:pos="1395"/>
              </w:tabs>
              <w:spacing w:before="120" w:line="276" w:lineRule="auto"/>
              <w:rPr>
                <w:rFonts w:cs="Arial"/>
                <w:b/>
                <w:lang w:val="en-US"/>
              </w:rPr>
            </w:pPr>
            <w:r w:rsidRPr="003F1BA6">
              <w:rPr>
                <w:rFonts w:cs="Arial"/>
                <w:b/>
                <w:lang w:val="en-US"/>
              </w:rPr>
              <w:t>Release by PI</w:t>
            </w:r>
          </w:p>
        </w:tc>
        <w:tc>
          <w:tcPr>
            <w:tcW w:w="3262" w:type="dxa"/>
            <w:vAlign w:val="center"/>
          </w:tcPr>
          <w:p w14:paraId="49652C51" w14:textId="1BFAACF5" w:rsidR="00A97CA3" w:rsidRPr="003F1BA6" w:rsidRDefault="009D4DD3" w:rsidP="00016ABB">
            <w:pPr>
              <w:pStyle w:val="TitelseiteOrtDatum"/>
              <w:spacing w:before="120" w:line="276" w:lineRule="auto"/>
              <w:jc w:val="left"/>
              <w:rPr>
                <w:rFonts w:cs="Arial"/>
                <w:lang w:val="en-US"/>
              </w:rPr>
            </w:pPr>
            <w:r w:rsidRPr="003F1BA6">
              <w:rPr>
                <w:rFonts w:cs="Arial"/>
                <w:lang w:val="en-US"/>
              </w:rPr>
              <w:t>Matthias Greutmann</w:t>
            </w:r>
          </w:p>
        </w:tc>
        <w:tc>
          <w:tcPr>
            <w:tcW w:w="3268" w:type="dxa"/>
            <w:vAlign w:val="center"/>
          </w:tcPr>
          <w:p w14:paraId="4961E988" w14:textId="6BE8A1DF" w:rsidR="00A97CA3" w:rsidRPr="003F1BA6" w:rsidRDefault="00D65E58" w:rsidP="00016ABB">
            <w:pPr>
              <w:pStyle w:val="TitelseiteOrtDatum"/>
              <w:spacing w:before="120" w:line="276" w:lineRule="auto"/>
              <w:jc w:val="left"/>
              <w:rPr>
                <w:rFonts w:cs="Arial"/>
                <w:lang w:val="en-US"/>
              </w:rPr>
            </w:pPr>
            <w:r w:rsidRPr="003F1BA6">
              <w:rPr>
                <w:rFonts w:cs="Arial"/>
                <w:lang w:val="en-US"/>
              </w:rPr>
              <w:t>25.09.2019</w:t>
            </w:r>
          </w:p>
        </w:tc>
      </w:tr>
    </w:tbl>
    <w:p w14:paraId="2A39FF74" w14:textId="77777777" w:rsidR="008B0BE3" w:rsidRPr="003F1BA6" w:rsidRDefault="008B0BE3" w:rsidP="00016ABB">
      <w:pPr>
        <w:pStyle w:val="TitelseiteOrtDatum"/>
        <w:spacing w:line="276" w:lineRule="auto"/>
        <w:rPr>
          <w:rFonts w:cs="Arial"/>
          <w:lang w:val="en-US"/>
        </w:rPr>
      </w:pPr>
    </w:p>
    <w:p w14:paraId="0E09C223" w14:textId="77777777" w:rsidR="008B0BE3" w:rsidRPr="003F1BA6" w:rsidRDefault="008B0BE3" w:rsidP="00016ABB">
      <w:pPr>
        <w:pStyle w:val="TitelseiteOrtDatum"/>
        <w:spacing w:line="276" w:lineRule="auto"/>
        <w:rPr>
          <w:rFonts w:cs="Arial"/>
          <w:lang w:val="en-US"/>
        </w:rPr>
      </w:pPr>
    </w:p>
    <w:p w14:paraId="276966A6" w14:textId="77777777" w:rsidR="008B0BE3" w:rsidRPr="003F1BA6" w:rsidRDefault="008B0BE3" w:rsidP="00016ABB">
      <w:pPr>
        <w:pStyle w:val="TitelseiteOrtDatum"/>
        <w:spacing w:line="276" w:lineRule="auto"/>
        <w:rPr>
          <w:rFonts w:cs="Arial"/>
          <w:lang w:val="en-US"/>
        </w:rPr>
      </w:pPr>
    </w:p>
    <w:p w14:paraId="1193AF0C" w14:textId="77777777" w:rsidR="008B0BE3" w:rsidRPr="003F1BA6" w:rsidRDefault="008B0BE3" w:rsidP="00016ABB">
      <w:pPr>
        <w:pStyle w:val="TitelseiteOrtDatum"/>
        <w:spacing w:line="276" w:lineRule="auto"/>
        <w:rPr>
          <w:rFonts w:cs="Arial"/>
          <w:lang w:val="en-US"/>
        </w:rPr>
      </w:pPr>
    </w:p>
    <w:p w14:paraId="69AF106F" w14:textId="77777777" w:rsidR="008B0BE3" w:rsidRPr="003F1BA6" w:rsidRDefault="008B0BE3" w:rsidP="00016ABB">
      <w:pPr>
        <w:pStyle w:val="TitelseiteOrtDatum"/>
        <w:spacing w:line="276" w:lineRule="auto"/>
        <w:rPr>
          <w:rFonts w:cs="Arial"/>
          <w:lang w:val="en-US"/>
        </w:rPr>
      </w:pPr>
    </w:p>
    <w:bookmarkEnd w:id="1"/>
    <w:bookmarkEnd w:id="2"/>
    <w:p w14:paraId="7C16718D" w14:textId="77777777" w:rsidR="008B0BE3" w:rsidRPr="003F1BA6" w:rsidRDefault="008B0BE3" w:rsidP="00016ABB">
      <w:pPr>
        <w:pStyle w:val="TitelseiteOrtDatum"/>
        <w:spacing w:line="276" w:lineRule="auto"/>
        <w:rPr>
          <w:rFonts w:cs="Arial"/>
          <w:lang w:val="en-US"/>
        </w:rPr>
      </w:pPr>
    </w:p>
    <w:p w14:paraId="040F1866" w14:textId="77777777" w:rsidR="008B0BE3" w:rsidRPr="003F1BA6" w:rsidRDefault="008B0BE3" w:rsidP="00016ABB">
      <w:pPr>
        <w:pStyle w:val="TitelseiteOrtDatum"/>
        <w:spacing w:line="276" w:lineRule="auto"/>
        <w:rPr>
          <w:rFonts w:cs="Arial"/>
          <w:lang w:val="en-US"/>
        </w:rPr>
      </w:pPr>
    </w:p>
    <w:p w14:paraId="5227C35E" w14:textId="77777777" w:rsidR="008B0BE3" w:rsidRPr="003F1BA6" w:rsidRDefault="00A97CA3" w:rsidP="00016ABB">
      <w:pPr>
        <w:pStyle w:val="Verzeichnisberschrift"/>
        <w:spacing w:line="276" w:lineRule="auto"/>
        <w:rPr>
          <w:lang w:val="en-US"/>
        </w:rPr>
      </w:pPr>
      <w:r w:rsidRPr="003F1BA6">
        <w:rPr>
          <w:lang w:val="en-US"/>
        </w:rPr>
        <w:lastRenderedPageBreak/>
        <w:t>Table of Content</w:t>
      </w:r>
    </w:p>
    <w:p w14:paraId="5A7EBD78" w14:textId="77777777" w:rsidR="008B0BE3" w:rsidRPr="003F1BA6" w:rsidRDefault="008B0BE3" w:rsidP="00016ABB">
      <w:pPr>
        <w:pStyle w:val="TitelseiteOrtDatum"/>
        <w:spacing w:line="276" w:lineRule="auto"/>
        <w:rPr>
          <w:lang w:val="en-US"/>
        </w:rPr>
      </w:pPr>
    </w:p>
    <w:p w14:paraId="4B379A02" w14:textId="1DAE5B47" w:rsidR="008B0BE3" w:rsidRPr="003F1BA6" w:rsidRDefault="009E07F8" w:rsidP="00016ABB">
      <w:pPr>
        <w:pStyle w:val="VerzeichnisSeite"/>
        <w:spacing w:line="276" w:lineRule="auto"/>
        <w:rPr>
          <w:rFonts w:cs="Arial"/>
          <w:lang w:val="en-US"/>
        </w:rPr>
      </w:pPr>
      <w:r w:rsidRPr="003F1BA6">
        <w:rPr>
          <w:rFonts w:cs="Arial"/>
          <w:lang w:val="en-US"/>
        </w:rPr>
        <w:tab/>
        <w:t>Page</w:t>
      </w:r>
    </w:p>
    <w:p w14:paraId="2F1C0A68" w14:textId="69799753" w:rsidR="003B57EA" w:rsidRDefault="00066858">
      <w:pPr>
        <w:pStyle w:val="Verzeichnis1"/>
        <w:rPr>
          <w:rFonts w:asciiTheme="minorHAnsi" w:eastAsiaTheme="minorEastAsia" w:hAnsiTheme="minorHAnsi" w:cstheme="minorBidi"/>
          <w:b w:val="0"/>
          <w:noProof/>
          <w:lang w:eastAsia="de-CH"/>
        </w:rPr>
      </w:pPr>
      <w:r>
        <w:rPr>
          <w:rFonts w:cs="Arial"/>
          <w:b w:val="0"/>
          <w:sz w:val="20"/>
        </w:rPr>
        <w:fldChar w:fldCharType="begin"/>
      </w:r>
      <w:r w:rsidRPr="003F1BA6">
        <w:rPr>
          <w:rFonts w:cs="Arial"/>
          <w:b w:val="0"/>
          <w:sz w:val="20"/>
          <w:lang w:val="en-US"/>
        </w:rPr>
        <w:instrText xml:space="preserve"> TOC \o "1-3" \h \z </w:instrText>
      </w:r>
      <w:r>
        <w:rPr>
          <w:rFonts w:cs="Arial"/>
          <w:b w:val="0"/>
          <w:sz w:val="20"/>
        </w:rPr>
        <w:fldChar w:fldCharType="separate"/>
      </w:r>
      <w:hyperlink w:anchor="_Toc486852901" w:history="1">
        <w:r w:rsidR="003B57EA" w:rsidRPr="004D57A5">
          <w:rPr>
            <w:rStyle w:val="Hyperlink"/>
            <w:rFonts w:cs="Arial"/>
            <w:noProof/>
          </w:rPr>
          <w:t>1</w:t>
        </w:r>
        <w:r w:rsidR="003B57EA">
          <w:rPr>
            <w:rFonts w:asciiTheme="minorHAnsi" w:eastAsiaTheme="minorEastAsia" w:hAnsiTheme="minorHAnsi" w:cstheme="minorBidi"/>
            <w:b w:val="0"/>
            <w:noProof/>
            <w:lang w:eastAsia="de-CH"/>
          </w:rPr>
          <w:tab/>
        </w:r>
        <w:r w:rsidR="003F1BA6">
          <w:rPr>
            <w:rStyle w:val="Hyperlink"/>
            <w:rFonts w:cs="Arial"/>
            <w:noProof/>
          </w:rPr>
          <w:t>Objectives</w:t>
        </w:r>
        <w:r w:rsidR="003B57EA">
          <w:rPr>
            <w:noProof/>
            <w:webHidden/>
          </w:rPr>
          <w:tab/>
        </w:r>
        <w:r w:rsidR="003B57EA">
          <w:rPr>
            <w:noProof/>
            <w:webHidden/>
          </w:rPr>
          <w:fldChar w:fldCharType="begin"/>
        </w:r>
        <w:r w:rsidR="003B57EA">
          <w:rPr>
            <w:noProof/>
            <w:webHidden/>
          </w:rPr>
          <w:instrText xml:space="preserve"> PAGEREF _Toc486852901 \h </w:instrText>
        </w:r>
        <w:r w:rsidR="003B57EA">
          <w:rPr>
            <w:noProof/>
            <w:webHidden/>
          </w:rPr>
        </w:r>
        <w:r w:rsidR="003B57EA">
          <w:rPr>
            <w:noProof/>
            <w:webHidden/>
          </w:rPr>
          <w:fldChar w:fldCharType="separate"/>
        </w:r>
        <w:r w:rsidR="001B3207">
          <w:rPr>
            <w:noProof/>
            <w:webHidden/>
          </w:rPr>
          <w:t>3</w:t>
        </w:r>
        <w:r w:rsidR="003B57EA">
          <w:rPr>
            <w:noProof/>
            <w:webHidden/>
          </w:rPr>
          <w:fldChar w:fldCharType="end"/>
        </w:r>
      </w:hyperlink>
    </w:p>
    <w:p w14:paraId="61C7FCCA" w14:textId="77777777" w:rsidR="003B57EA" w:rsidRDefault="00F21986">
      <w:pPr>
        <w:pStyle w:val="Verzeichnis1"/>
        <w:rPr>
          <w:rFonts w:asciiTheme="minorHAnsi" w:eastAsiaTheme="minorEastAsia" w:hAnsiTheme="minorHAnsi" w:cstheme="minorBidi"/>
          <w:b w:val="0"/>
          <w:noProof/>
          <w:lang w:eastAsia="de-CH"/>
        </w:rPr>
      </w:pPr>
      <w:hyperlink w:anchor="_Toc486852902" w:history="1">
        <w:r w:rsidR="003B57EA" w:rsidRPr="004D57A5">
          <w:rPr>
            <w:rStyle w:val="Hyperlink"/>
            <w:noProof/>
          </w:rPr>
          <w:t>2</w:t>
        </w:r>
        <w:r w:rsidR="003B57EA">
          <w:rPr>
            <w:rFonts w:asciiTheme="minorHAnsi" w:eastAsiaTheme="minorEastAsia" w:hAnsiTheme="minorHAnsi" w:cstheme="minorBidi"/>
            <w:b w:val="0"/>
            <w:noProof/>
            <w:lang w:eastAsia="de-CH"/>
          </w:rPr>
          <w:tab/>
        </w:r>
        <w:r w:rsidR="003B57EA" w:rsidRPr="004D57A5">
          <w:rPr>
            <w:rStyle w:val="Hyperlink"/>
            <w:noProof/>
          </w:rPr>
          <w:t>Scope</w:t>
        </w:r>
        <w:r w:rsidR="003B57EA">
          <w:rPr>
            <w:noProof/>
            <w:webHidden/>
          </w:rPr>
          <w:tab/>
        </w:r>
        <w:r w:rsidR="003B57EA">
          <w:rPr>
            <w:noProof/>
            <w:webHidden/>
          </w:rPr>
          <w:fldChar w:fldCharType="begin"/>
        </w:r>
        <w:r w:rsidR="003B57EA">
          <w:rPr>
            <w:noProof/>
            <w:webHidden/>
          </w:rPr>
          <w:instrText xml:space="preserve"> PAGEREF _Toc486852902 \h </w:instrText>
        </w:r>
        <w:r w:rsidR="003B57EA">
          <w:rPr>
            <w:noProof/>
            <w:webHidden/>
          </w:rPr>
        </w:r>
        <w:r w:rsidR="003B57EA">
          <w:rPr>
            <w:noProof/>
            <w:webHidden/>
          </w:rPr>
          <w:fldChar w:fldCharType="separate"/>
        </w:r>
        <w:r w:rsidR="001B3207">
          <w:rPr>
            <w:noProof/>
            <w:webHidden/>
          </w:rPr>
          <w:t>3</w:t>
        </w:r>
        <w:r w:rsidR="003B57EA">
          <w:rPr>
            <w:noProof/>
            <w:webHidden/>
          </w:rPr>
          <w:fldChar w:fldCharType="end"/>
        </w:r>
      </w:hyperlink>
    </w:p>
    <w:p w14:paraId="5039B663" w14:textId="77777777" w:rsidR="003B57EA" w:rsidRDefault="00F21986">
      <w:pPr>
        <w:pStyle w:val="Verzeichnis1"/>
        <w:rPr>
          <w:rFonts w:asciiTheme="minorHAnsi" w:eastAsiaTheme="minorEastAsia" w:hAnsiTheme="minorHAnsi" w:cstheme="minorBidi"/>
          <w:b w:val="0"/>
          <w:noProof/>
          <w:lang w:eastAsia="de-CH"/>
        </w:rPr>
      </w:pPr>
      <w:hyperlink w:anchor="_Toc486852903" w:history="1">
        <w:r w:rsidR="003B57EA" w:rsidRPr="004D57A5">
          <w:rPr>
            <w:rStyle w:val="Hyperlink"/>
            <w:noProof/>
          </w:rPr>
          <w:t>3</w:t>
        </w:r>
        <w:r w:rsidR="003B57EA">
          <w:rPr>
            <w:rFonts w:asciiTheme="minorHAnsi" w:eastAsiaTheme="minorEastAsia" w:hAnsiTheme="minorHAnsi" w:cstheme="minorBidi"/>
            <w:b w:val="0"/>
            <w:noProof/>
            <w:lang w:eastAsia="de-CH"/>
          </w:rPr>
          <w:tab/>
        </w:r>
        <w:r w:rsidR="003B57EA" w:rsidRPr="004D57A5">
          <w:rPr>
            <w:rStyle w:val="Hyperlink"/>
            <w:noProof/>
          </w:rPr>
          <w:t>Abbreviations</w:t>
        </w:r>
        <w:r w:rsidR="003B57EA">
          <w:rPr>
            <w:noProof/>
            <w:webHidden/>
          </w:rPr>
          <w:tab/>
        </w:r>
        <w:r w:rsidR="003B57EA">
          <w:rPr>
            <w:noProof/>
            <w:webHidden/>
          </w:rPr>
          <w:fldChar w:fldCharType="begin"/>
        </w:r>
        <w:r w:rsidR="003B57EA">
          <w:rPr>
            <w:noProof/>
            <w:webHidden/>
          </w:rPr>
          <w:instrText xml:space="preserve"> PAGEREF _Toc486852903 \h </w:instrText>
        </w:r>
        <w:r w:rsidR="003B57EA">
          <w:rPr>
            <w:noProof/>
            <w:webHidden/>
          </w:rPr>
        </w:r>
        <w:r w:rsidR="003B57EA">
          <w:rPr>
            <w:noProof/>
            <w:webHidden/>
          </w:rPr>
          <w:fldChar w:fldCharType="separate"/>
        </w:r>
        <w:r w:rsidR="001B3207">
          <w:rPr>
            <w:noProof/>
            <w:webHidden/>
          </w:rPr>
          <w:t>3</w:t>
        </w:r>
        <w:r w:rsidR="003B57EA">
          <w:rPr>
            <w:noProof/>
            <w:webHidden/>
          </w:rPr>
          <w:fldChar w:fldCharType="end"/>
        </w:r>
      </w:hyperlink>
    </w:p>
    <w:p w14:paraId="5116C81C" w14:textId="77777777" w:rsidR="003B57EA" w:rsidRDefault="00F21986">
      <w:pPr>
        <w:pStyle w:val="Verzeichnis1"/>
        <w:rPr>
          <w:rFonts w:asciiTheme="minorHAnsi" w:eastAsiaTheme="minorEastAsia" w:hAnsiTheme="minorHAnsi" w:cstheme="minorBidi"/>
          <w:b w:val="0"/>
          <w:noProof/>
          <w:lang w:eastAsia="de-CH"/>
        </w:rPr>
      </w:pPr>
      <w:hyperlink w:anchor="_Toc486852904" w:history="1">
        <w:r w:rsidR="003B57EA" w:rsidRPr="004D57A5">
          <w:rPr>
            <w:rStyle w:val="Hyperlink"/>
            <w:noProof/>
          </w:rPr>
          <w:t>4</w:t>
        </w:r>
        <w:r w:rsidR="003B57EA">
          <w:rPr>
            <w:rFonts w:asciiTheme="minorHAnsi" w:eastAsiaTheme="minorEastAsia" w:hAnsiTheme="minorHAnsi" w:cstheme="minorBidi"/>
            <w:b w:val="0"/>
            <w:noProof/>
            <w:lang w:eastAsia="de-CH"/>
          </w:rPr>
          <w:tab/>
        </w:r>
        <w:r w:rsidR="003B57EA" w:rsidRPr="004D57A5">
          <w:rPr>
            <w:rStyle w:val="Hyperlink"/>
            <w:noProof/>
          </w:rPr>
          <w:t>Procedure</w:t>
        </w:r>
        <w:r w:rsidR="003B57EA">
          <w:rPr>
            <w:noProof/>
            <w:webHidden/>
          </w:rPr>
          <w:tab/>
        </w:r>
        <w:r w:rsidR="003B57EA">
          <w:rPr>
            <w:noProof/>
            <w:webHidden/>
          </w:rPr>
          <w:fldChar w:fldCharType="begin"/>
        </w:r>
        <w:r w:rsidR="003B57EA">
          <w:rPr>
            <w:noProof/>
            <w:webHidden/>
          </w:rPr>
          <w:instrText xml:space="preserve"> PAGEREF _Toc486852904 \h </w:instrText>
        </w:r>
        <w:r w:rsidR="003B57EA">
          <w:rPr>
            <w:noProof/>
            <w:webHidden/>
          </w:rPr>
        </w:r>
        <w:r w:rsidR="003B57EA">
          <w:rPr>
            <w:noProof/>
            <w:webHidden/>
          </w:rPr>
          <w:fldChar w:fldCharType="separate"/>
        </w:r>
        <w:r w:rsidR="001B3207">
          <w:rPr>
            <w:noProof/>
            <w:webHidden/>
          </w:rPr>
          <w:t>3</w:t>
        </w:r>
        <w:r w:rsidR="003B57EA">
          <w:rPr>
            <w:noProof/>
            <w:webHidden/>
          </w:rPr>
          <w:fldChar w:fldCharType="end"/>
        </w:r>
      </w:hyperlink>
    </w:p>
    <w:p w14:paraId="7207B355" w14:textId="77777777" w:rsidR="003B57EA" w:rsidRDefault="00F21986">
      <w:pPr>
        <w:pStyle w:val="Verzeichnis2"/>
        <w:rPr>
          <w:rFonts w:asciiTheme="minorHAnsi" w:eastAsiaTheme="minorEastAsia" w:hAnsiTheme="minorHAnsi" w:cstheme="minorBidi"/>
          <w:noProof/>
          <w:lang w:eastAsia="de-CH"/>
        </w:rPr>
      </w:pPr>
      <w:hyperlink w:anchor="_Toc486852905" w:history="1">
        <w:r w:rsidR="003B57EA" w:rsidRPr="004D57A5">
          <w:rPr>
            <w:rStyle w:val="Hyperlink"/>
            <w:noProof/>
          </w:rPr>
          <w:t>4.1</w:t>
        </w:r>
        <w:r w:rsidR="003B57EA">
          <w:rPr>
            <w:rFonts w:asciiTheme="minorHAnsi" w:eastAsiaTheme="minorEastAsia" w:hAnsiTheme="minorHAnsi" w:cstheme="minorBidi"/>
            <w:noProof/>
            <w:lang w:eastAsia="de-CH"/>
          </w:rPr>
          <w:tab/>
        </w:r>
        <w:r w:rsidR="003B57EA" w:rsidRPr="004D57A5">
          <w:rPr>
            <w:rStyle w:val="Hyperlink"/>
            <w:noProof/>
          </w:rPr>
          <w:t>General</w:t>
        </w:r>
        <w:r w:rsidR="003B57EA">
          <w:rPr>
            <w:noProof/>
            <w:webHidden/>
          </w:rPr>
          <w:tab/>
        </w:r>
        <w:r w:rsidR="003B57EA">
          <w:rPr>
            <w:noProof/>
            <w:webHidden/>
          </w:rPr>
          <w:fldChar w:fldCharType="begin"/>
        </w:r>
        <w:r w:rsidR="003B57EA">
          <w:rPr>
            <w:noProof/>
            <w:webHidden/>
          </w:rPr>
          <w:instrText xml:space="preserve"> PAGEREF _Toc486852905 \h </w:instrText>
        </w:r>
        <w:r w:rsidR="003B57EA">
          <w:rPr>
            <w:noProof/>
            <w:webHidden/>
          </w:rPr>
        </w:r>
        <w:r w:rsidR="003B57EA">
          <w:rPr>
            <w:noProof/>
            <w:webHidden/>
          </w:rPr>
          <w:fldChar w:fldCharType="separate"/>
        </w:r>
        <w:r w:rsidR="001B3207">
          <w:rPr>
            <w:noProof/>
            <w:webHidden/>
          </w:rPr>
          <w:t>4</w:t>
        </w:r>
        <w:r w:rsidR="003B57EA">
          <w:rPr>
            <w:noProof/>
            <w:webHidden/>
          </w:rPr>
          <w:fldChar w:fldCharType="end"/>
        </w:r>
      </w:hyperlink>
    </w:p>
    <w:p w14:paraId="2C77C9ED" w14:textId="77777777" w:rsidR="003B57EA" w:rsidRDefault="00F21986">
      <w:pPr>
        <w:pStyle w:val="Verzeichnis2"/>
        <w:rPr>
          <w:rFonts w:asciiTheme="minorHAnsi" w:eastAsiaTheme="minorEastAsia" w:hAnsiTheme="minorHAnsi" w:cstheme="minorBidi"/>
          <w:noProof/>
          <w:lang w:eastAsia="de-CH"/>
        </w:rPr>
      </w:pPr>
      <w:hyperlink w:anchor="_Toc486852906" w:history="1">
        <w:r w:rsidR="003B57EA" w:rsidRPr="004D57A5">
          <w:rPr>
            <w:rStyle w:val="Hyperlink"/>
            <w:noProof/>
          </w:rPr>
          <w:t>4.2</w:t>
        </w:r>
        <w:r w:rsidR="003B57EA">
          <w:rPr>
            <w:rFonts w:asciiTheme="minorHAnsi" w:eastAsiaTheme="minorEastAsia" w:hAnsiTheme="minorHAnsi" w:cstheme="minorBidi"/>
            <w:noProof/>
            <w:lang w:eastAsia="de-CH"/>
          </w:rPr>
          <w:tab/>
        </w:r>
        <w:r w:rsidR="003B57EA" w:rsidRPr="004D57A5">
          <w:rPr>
            <w:rStyle w:val="Hyperlink"/>
            <w:noProof/>
          </w:rPr>
          <w:t>Study preparation</w:t>
        </w:r>
        <w:r w:rsidR="003B57EA">
          <w:rPr>
            <w:noProof/>
            <w:webHidden/>
          </w:rPr>
          <w:tab/>
        </w:r>
        <w:r w:rsidR="003B57EA">
          <w:rPr>
            <w:noProof/>
            <w:webHidden/>
          </w:rPr>
          <w:fldChar w:fldCharType="begin"/>
        </w:r>
        <w:r w:rsidR="003B57EA">
          <w:rPr>
            <w:noProof/>
            <w:webHidden/>
          </w:rPr>
          <w:instrText xml:space="preserve"> PAGEREF _Toc486852906 \h </w:instrText>
        </w:r>
        <w:r w:rsidR="003B57EA">
          <w:rPr>
            <w:noProof/>
            <w:webHidden/>
          </w:rPr>
        </w:r>
        <w:r w:rsidR="003B57EA">
          <w:rPr>
            <w:noProof/>
            <w:webHidden/>
          </w:rPr>
          <w:fldChar w:fldCharType="separate"/>
        </w:r>
        <w:r w:rsidR="001B3207">
          <w:rPr>
            <w:noProof/>
            <w:webHidden/>
          </w:rPr>
          <w:t>4</w:t>
        </w:r>
        <w:r w:rsidR="003B57EA">
          <w:rPr>
            <w:noProof/>
            <w:webHidden/>
          </w:rPr>
          <w:fldChar w:fldCharType="end"/>
        </w:r>
      </w:hyperlink>
    </w:p>
    <w:p w14:paraId="0A8A614B" w14:textId="77777777" w:rsidR="003B57EA" w:rsidRDefault="00F21986">
      <w:pPr>
        <w:pStyle w:val="Verzeichnis2"/>
        <w:rPr>
          <w:rFonts w:asciiTheme="minorHAnsi" w:eastAsiaTheme="minorEastAsia" w:hAnsiTheme="minorHAnsi" w:cstheme="minorBidi"/>
          <w:noProof/>
          <w:lang w:eastAsia="de-CH"/>
        </w:rPr>
      </w:pPr>
      <w:hyperlink w:anchor="_Toc486852907" w:history="1">
        <w:r w:rsidR="003B57EA" w:rsidRPr="004D57A5">
          <w:rPr>
            <w:rStyle w:val="Hyperlink"/>
            <w:noProof/>
          </w:rPr>
          <w:t>4.3</w:t>
        </w:r>
        <w:r w:rsidR="003B57EA">
          <w:rPr>
            <w:rFonts w:asciiTheme="minorHAnsi" w:eastAsiaTheme="minorEastAsia" w:hAnsiTheme="minorHAnsi" w:cstheme="minorBidi"/>
            <w:noProof/>
            <w:lang w:eastAsia="de-CH"/>
          </w:rPr>
          <w:tab/>
        </w:r>
        <w:r w:rsidR="003B57EA" w:rsidRPr="004D57A5">
          <w:rPr>
            <w:rStyle w:val="Hyperlink"/>
            <w:noProof/>
          </w:rPr>
          <w:t>Performing study</w:t>
        </w:r>
        <w:r w:rsidR="003B57EA">
          <w:rPr>
            <w:noProof/>
            <w:webHidden/>
          </w:rPr>
          <w:tab/>
        </w:r>
        <w:r w:rsidR="003B57EA">
          <w:rPr>
            <w:noProof/>
            <w:webHidden/>
          </w:rPr>
          <w:fldChar w:fldCharType="begin"/>
        </w:r>
        <w:r w:rsidR="003B57EA">
          <w:rPr>
            <w:noProof/>
            <w:webHidden/>
          </w:rPr>
          <w:instrText xml:space="preserve"> PAGEREF _Toc486852907 \h </w:instrText>
        </w:r>
        <w:r w:rsidR="003B57EA">
          <w:rPr>
            <w:noProof/>
            <w:webHidden/>
          </w:rPr>
        </w:r>
        <w:r w:rsidR="003B57EA">
          <w:rPr>
            <w:noProof/>
            <w:webHidden/>
          </w:rPr>
          <w:fldChar w:fldCharType="separate"/>
        </w:r>
        <w:r w:rsidR="001B3207">
          <w:rPr>
            <w:noProof/>
            <w:webHidden/>
          </w:rPr>
          <w:t>5</w:t>
        </w:r>
        <w:r w:rsidR="003B57EA">
          <w:rPr>
            <w:noProof/>
            <w:webHidden/>
          </w:rPr>
          <w:fldChar w:fldCharType="end"/>
        </w:r>
      </w:hyperlink>
    </w:p>
    <w:p w14:paraId="79C325B4" w14:textId="77777777" w:rsidR="003B57EA" w:rsidRDefault="00F21986">
      <w:pPr>
        <w:pStyle w:val="Verzeichnis2"/>
        <w:rPr>
          <w:rFonts w:asciiTheme="minorHAnsi" w:eastAsiaTheme="minorEastAsia" w:hAnsiTheme="minorHAnsi" w:cstheme="minorBidi"/>
          <w:noProof/>
          <w:lang w:eastAsia="de-CH"/>
        </w:rPr>
      </w:pPr>
      <w:hyperlink w:anchor="_Toc486852908" w:history="1">
        <w:r w:rsidR="003B57EA" w:rsidRPr="004D57A5">
          <w:rPr>
            <w:rStyle w:val="Hyperlink"/>
            <w:noProof/>
          </w:rPr>
          <w:t>4.4</w:t>
        </w:r>
        <w:r w:rsidR="003B57EA">
          <w:rPr>
            <w:rFonts w:asciiTheme="minorHAnsi" w:eastAsiaTheme="minorEastAsia" w:hAnsiTheme="minorHAnsi" w:cstheme="minorBidi"/>
            <w:noProof/>
            <w:lang w:eastAsia="de-CH"/>
          </w:rPr>
          <w:tab/>
        </w:r>
        <w:r w:rsidR="003B57EA" w:rsidRPr="004D57A5">
          <w:rPr>
            <w:rStyle w:val="Hyperlink"/>
            <w:noProof/>
          </w:rPr>
          <w:t>Results / Report</w:t>
        </w:r>
        <w:r w:rsidR="003B57EA">
          <w:rPr>
            <w:noProof/>
            <w:webHidden/>
          </w:rPr>
          <w:tab/>
        </w:r>
        <w:r w:rsidR="003B57EA">
          <w:rPr>
            <w:noProof/>
            <w:webHidden/>
          </w:rPr>
          <w:fldChar w:fldCharType="begin"/>
        </w:r>
        <w:r w:rsidR="003B57EA">
          <w:rPr>
            <w:noProof/>
            <w:webHidden/>
          </w:rPr>
          <w:instrText xml:space="preserve"> PAGEREF _Toc486852908 \h </w:instrText>
        </w:r>
        <w:r w:rsidR="003B57EA">
          <w:rPr>
            <w:noProof/>
            <w:webHidden/>
          </w:rPr>
        </w:r>
        <w:r w:rsidR="003B57EA">
          <w:rPr>
            <w:noProof/>
            <w:webHidden/>
          </w:rPr>
          <w:fldChar w:fldCharType="separate"/>
        </w:r>
        <w:r w:rsidR="001B3207">
          <w:rPr>
            <w:noProof/>
            <w:webHidden/>
          </w:rPr>
          <w:t>5</w:t>
        </w:r>
        <w:r w:rsidR="003B57EA">
          <w:rPr>
            <w:noProof/>
            <w:webHidden/>
          </w:rPr>
          <w:fldChar w:fldCharType="end"/>
        </w:r>
      </w:hyperlink>
    </w:p>
    <w:p w14:paraId="4E8A51B7" w14:textId="77777777" w:rsidR="008B0BE3" w:rsidRPr="000F1ACF" w:rsidRDefault="00066858" w:rsidP="00016ABB">
      <w:pPr>
        <w:tabs>
          <w:tab w:val="left" w:pos="993"/>
          <w:tab w:val="right" w:pos="9072"/>
        </w:tabs>
        <w:spacing w:line="276" w:lineRule="auto"/>
        <w:rPr>
          <w:rFonts w:cs="Arial"/>
        </w:rPr>
      </w:pPr>
      <w:r>
        <w:rPr>
          <w:rFonts w:cs="Arial"/>
          <w:b/>
          <w:sz w:val="20"/>
          <w:szCs w:val="22"/>
          <w:lang w:eastAsia="en-US"/>
        </w:rPr>
        <w:fldChar w:fldCharType="end"/>
      </w:r>
    </w:p>
    <w:p w14:paraId="2B6DC5E7" w14:textId="77777777" w:rsidR="004B4EC3" w:rsidRDefault="004B4EC3" w:rsidP="00016ABB">
      <w:pPr>
        <w:spacing w:line="276" w:lineRule="auto"/>
        <w:rPr>
          <w:rFonts w:cs="Arial"/>
          <w:b/>
          <w:sz w:val="32"/>
          <w:szCs w:val="30"/>
          <w:lang w:eastAsia="en-US"/>
        </w:rPr>
      </w:pPr>
      <w:bookmarkStart w:id="4" w:name="_Toc134319969"/>
      <w:r>
        <w:rPr>
          <w:rFonts w:cs="Arial"/>
        </w:rPr>
        <w:br w:type="page"/>
      </w:r>
    </w:p>
    <w:p w14:paraId="2D4E0264" w14:textId="77777777" w:rsidR="008B0BE3" w:rsidRPr="00093C3A" w:rsidRDefault="00A97CA3" w:rsidP="00016ABB">
      <w:pPr>
        <w:pStyle w:val="berschrift1"/>
        <w:spacing w:line="276" w:lineRule="auto"/>
        <w:rPr>
          <w:rFonts w:cs="Arial"/>
        </w:rPr>
      </w:pPr>
      <w:bookmarkStart w:id="5" w:name="_Toc486852901"/>
      <w:r>
        <w:rPr>
          <w:rFonts w:cs="Arial"/>
        </w:rPr>
        <w:lastRenderedPageBreak/>
        <w:t>Purpose</w:t>
      </w:r>
      <w:bookmarkEnd w:id="5"/>
    </w:p>
    <w:p w14:paraId="24BE7725" w14:textId="7EC328A4" w:rsidR="00066858" w:rsidRPr="00A97CA3" w:rsidRDefault="00A97CA3" w:rsidP="00016ABB">
      <w:pPr>
        <w:spacing w:line="276" w:lineRule="auto"/>
        <w:rPr>
          <w:szCs w:val="22"/>
          <w:lang w:val="en-CA"/>
        </w:rPr>
      </w:pPr>
      <w:r w:rsidRPr="00A97CA3">
        <w:rPr>
          <w:szCs w:val="22"/>
          <w:lang w:val="en-CA"/>
        </w:rPr>
        <w:t xml:space="preserve">The purpose of this SOP is to describe the standards for </w:t>
      </w:r>
      <w:r w:rsidR="003F1BA6">
        <w:rPr>
          <w:szCs w:val="22"/>
          <w:lang w:val="en-CA"/>
        </w:rPr>
        <w:t>image acquisition, image analysis</w:t>
      </w:r>
      <w:r w:rsidRPr="00A97CA3">
        <w:rPr>
          <w:szCs w:val="22"/>
          <w:lang w:val="en-CA"/>
        </w:rPr>
        <w:t xml:space="preserve"> </w:t>
      </w:r>
      <w:r w:rsidR="003F1BA6">
        <w:rPr>
          <w:szCs w:val="22"/>
          <w:lang w:val="en-CA"/>
        </w:rPr>
        <w:t xml:space="preserve">and reporting of computed cardiac tomography for assessment of coronary arteries (CTCA) </w:t>
      </w:r>
      <w:r w:rsidRPr="00A97CA3">
        <w:rPr>
          <w:szCs w:val="22"/>
          <w:lang w:val="en-CA"/>
        </w:rPr>
        <w:t xml:space="preserve">as part of </w:t>
      </w:r>
      <w:r w:rsidR="009F303F">
        <w:rPr>
          <w:szCs w:val="22"/>
          <w:lang w:val="en-CA"/>
        </w:rPr>
        <w:t>t</w:t>
      </w:r>
      <w:r w:rsidRPr="00A97CA3">
        <w:rPr>
          <w:szCs w:val="22"/>
          <w:lang w:val="en-CA"/>
        </w:rPr>
        <w:t xml:space="preserve">he </w:t>
      </w:r>
      <w:r w:rsidR="009F303F">
        <w:rPr>
          <w:szCs w:val="22"/>
          <w:lang w:val="en-CA"/>
        </w:rPr>
        <w:t>EPOCH</w:t>
      </w:r>
      <w:r w:rsidR="003F1BA6">
        <w:rPr>
          <w:szCs w:val="22"/>
          <w:lang w:val="en-CA"/>
        </w:rPr>
        <w:t>-ASO</w:t>
      </w:r>
      <w:r w:rsidR="009F303F">
        <w:rPr>
          <w:szCs w:val="22"/>
          <w:lang w:val="en-CA"/>
        </w:rPr>
        <w:t xml:space="preserve"> </w:t>
      </w:r>
      <w:r w:rsidRPr="00A97CA3">
        <w:rPr>
          <w:szCs w:val="22"/>
          <w:lang w:val="en-CA"/>
        </w:rPr>
        <w:t>stud</w:t>
      </w:r>
      <w:r w:rsidR="003F1BA6">
        <w:rPr>
          <w:szCs w:val="22"/>
          <w:lang w:val="en-CA"/>
        </w:rPr>
        <w:t>y.</w:t>
      </w:r>
    </w:p>
    <w:p w14:paraId="39ED7E7D" w14:textId="77777777" w:rsidR="00A44A6A" w:rsidRPr="00A97CA3" w:rsidRDefault="00A44A6A" w:rsidP="00016ABB">
      <w:pPr>
        <w:spacing w:line="276" w:lineRule="auto"/>
        <w:rPr>
          <w:szCs w:val="22"/>
          <w:lang w:val="en-CA"/>
        </w:rPr>
      </w:pPr>
    </w:p>
    <w:p w14:paraId="671A5627" w14:textId="77777777" w:rsidR="00A44A6A" w:rsidRPr="00A97CA3" w:rsidRDefault="00A44A6A" w:rsidP="00A44A6A">
      <w:pPr>
        <w:spacing w:line="276" w:lineRule="auto"/>
        <w:rPr>
          <w:szCs w:val="22"/>
          <w:lang w:val="en-CA"/>
        </w:rPr>
      </w:pPr>
    </w:p>
    <w:p w14:paraId="786800B6" w14:textId="29D99EE0" w:rsidR="00AC52D8" w:rsidRDefault="00A97CA3" w:rsidP="00016ABB">
      <w:pPr>
        <w:pStyle w:val="berschrift1"/>
        <w:spacing w:line="276" w:lineRule="auto"/>
      </w:pPr>
      <w:bookmarkStart w:id="6" w:name="_Toc486852902"/>
      <w:bookmarkEnd w:id="4"/>
      <w:r>
        <w:t>Scope</w:t>
      </w:r>
      <w:bookmarkEnd w:id="6"/>
      <w:r w:rsidR="003F1BA6">
        <w:t xml:space="preserve"> / objectives</w:t>
      </w:r>
    </w:p>
    <w:p w14:paraId="48F0518F" w14:textId="6F5F84D4" w:rsidR="00AC52D8" w:rsidRDefault="00A97CA3" w:rsidP="003F1BA6">
      <w:pPr>
        <w:spacing w:line="276" w:lineRule="auto"/>
        <w:rPr>
          <w:lang w:val="en-CA"/>
        </w:rPr>
      </w:pPr>
      <w:r>
        <w:rPr>
          <w:lang w:val="en-CA"/>
        </w:rPr>
        <w:t xml:space="preserve">The SOP is valid for </w:t>
      </w:r>
      <w:r w:rsidRPr="00A97CA3">
        <w:rPr>
          <w:lang w:val="en-CA"/>
        </w:rPr>
        <w:t>all</w:t>
      </w:r>
      <w:r>
        <w:rPr>
          <w:lang w:val="en-CA"/>
        </w:rPr>
        <w:t xml:space="preserve"> clinical research functions participating at </w:t>
      </w:r>
      <w:r w:rsidR="009F303F">
        <w:rPr>
          <w:lang w:val="en-CA"/>
        </w:rPr>
        <w:t>EPOCH</w:t>
      </w:r>
      <w:r w:rsidR="003F1BA6">
        <w:rPr>
          <w:lang w:val="en-CA"/>
        </w:rPr>
        <w:t>-ASO study</w:t>
      </w:r>
      <w:r w:rsidR="009F303F">
        <w:rPr>
          <w:lang w:val="en-CA"/>
        </w:rPr>
        <w:t xml:space="preserve"> </w:t>
      </w:r>
      <w:r>
        <w:rPr>
          <w:lang w:val="en-CA"/>
        </w:rPr>
        <w:t xml:space="preserve">and aims to </w:t>
      </w:r>
      <w:r w:rsidR="000A7FEF">
        <w:rPr>
          <w:lang w:val="en-CA"/>
        </w:rPr>
        <w:t xml:space="preserve">improve the comparability of </w:t>
      </w:r>
      <w:r w:rsidR="003F1BA6">
        <w:rPr>
          <w:lang w:val="en-CA"/>
        </w:rPr>
        <w:t>CTCA</w:t>
      </w:r>
      <w:r w:rsidR="000A7FEF">
        <w:rPr>
          <w:lang w:val="en-CA"/>
        </w:rPr>
        <w:t xml:space="preserve"> exams performed at different investigating sites.</w:t>
      </w:r>
      <w:r w:rsidR="009B5B42">
        <w:rPr>
          <w:lang w:val="en-CA"/>
        </w:rPr>
        <w:t xml:space="preserve"> The SOP shall set a common standard for</w:t>
      </w:r>
      <w:r w:rsidR="003F1BA6">
        <w:rPr>
          <w:lang w:val="en-CA"/>
        </w:rPr>
        <w:t xml:space="preserve"> image acquisition, image analysis and reporting of results. The CTCA protocol is</w:t>
      </w:r>
      <w:r w:rsidR="009B5B42">
        <w:rPr>
          <w:lang w:val="en-CA"/>
        </w:rPr>
        <w:t xml:space="preserve"> in compliance with GCP, other SOP and regulatory requirement(s).</w:t>
      </w:r>
    </w:p>
    <w:p w14:paraId="3E77A7C3" w14:textId="1AED6B0E" w:rsidR="003F1BA6" w:rsidRDefault="003F1BA6" w:rsidP="003F1BA6">
      <w:pPr>
        <w:spacing w:line="276" w:lineRule="auto"/>
        <w:rPr>
          <w:lang w:val="en-CA"/>
        </w:rPr>
      </w:pPr>
    </w:p>
    <w:p w14:paraId="2130C74A" w14:textId="0E3A5179" w:rsidR="003F1BA6" w:rsidRDefault="003F1BA6" w:rsidP="003F1BA6">
      <w:pPr>
        <w:spacing w:line="276" w:lineRule="auto"/>
        <w:rPr>
          <w:lang w:val="en-CA"/>
        </w:rPr>
      </w:pPr>
      <w:r>
        <w:rPr>
          <w:lang w:val="en-CA"/>
        </w:rPr>
        <w:t>The general objectives of the standardized CTCA-protocolas part of the EPOCH-ASO study are:</w:t>
      </w:r>
    </w:p>
    <w:p w14:paraId="4F6CD1BC" w14:textId="7A5EDAAD" w:rsidR="003F1BA6" w:rsidRPr="00BD1167" w:rsidRDefault="003F1BA6" w:rsidP="009A1E2B">
      <w:pPr>
        <w:pStyle w:val="Listenabsatz"/>
        <w:widowControl w:val="0"/>
        <w:numPr>
          <w:ilvl w:val="0"/>
          <w:numId w:val="12"/>
        </w:numPr>
        <w:spacing w:line="360" w:lineRule="auto"/>
        <w:jc w:val="both"/>
        <w:rPr>
          <w:rFonts w:ascii="Arial" w:hAnsi="Arial"/>
          <w:color w:val="000000" w:themeColor="text1"/>
          <w:sz w:val="22"/>
          <w:szCs w:val="22"/>
          <w:highlight w:val="yellow"/>
        </w:rPr>
      </w:pPr>
      <w:r w:rsidRPr="006760DA">
        <w:rPr>
          <w:rFonts w:ascii="Arial" w:hAnsi="Arial"/>
          <w:sz w:val="22"/>
          <w:szCs w:val="22"/>
        </w:rPr>
        <w:t xml:space="preserve">To estimate origin and quality of each main coronary arteries (LM, LAD, Cx, RC), </w:t>
      </w:r>
      <w:r w:rsidRPr="006760DA">
        <w:rPr>
          <w:rFonts w:ascii="Arial" w:hAnsi="Arial"/>
          <w:color w:val="000000" w:themeColor="text1"/>
          <w:sz w:val="22"/>
          <w:szCs w:val="22"/>
        </w:rPr>
        <w:t>cardiac valves, the entire thoracic aorta</w:t>
      </w:r>
      <w:r>
        <w:rPr>
          <w:rFonts w:ascii="Arial" w:hAnsi="Arial"/>
          <w:color w:val="000000" w:themeColor="text1"/>
          <w:sz w:val="22"/>
          <w:szCs w:val="22"/>
        </w:rPr>
        <w:t xml:space="preserve"> </w:t>
      </w:r>
      <w:r w:rsidRPr="006760DA">
        <w:rPr>
          <w:rFonts w:ascii="Arial" w:hAnsi="Arial"/>
          <w:color w:val="000000" w:themeColor="text1"/>
          <w:sz w:val="22"/>
          <w:szCs w:val="22"/>
        </w:rPr>
        <w:t>and pulmonary arteries with enhanced CT.</w:t>
      </w:r>
      <w:r w:rsidR="00BD1167">
        <w:rPr>
          <w:rFonts w:ascii="Arial" w:hAnsi="Arial"/>
          <w:color w:val="000000" w:themeColor="text1"/>
          <w:sz w:val="22"/>
          <w:szCs w:val="22"/>
        </w:rPr>
        <w:t xml:space="preserve"> </w:t>
      </w:r>
      <w:r w:rsidR="00BD1167" w:rsidRPr="00BD1167">
        <w:rPr>
          <w:rFonts w:ascii="Arial" w:hAnsi="Arial"/>
          <w:color w:val="000000" w:themeColor="text1"/>
          <w:sz w:val="22"/>
          <w:szCs w:val="22"/>
          <w:highlight w:val="yellow"/>
        </w:rPr>
        <w:t>If the thoracic aorta and aortic arch have been comprehensively imaged by means of cardiac / aortic magnetic resonance imaging within the last 3 years prior to CTCA, the inclusion of the thoracic aorta and the aortic arch may be omitted in the CTCA-protocol.</w:t>
      </w:r>
    </w:p>
    <w:p w14:paraId="1CB6E7AD" w14:textId="77777777" w:rsidR="003F1BA6" w:rsidRPr="006760DA" w:rsidRDefault="003F1BA6" w:rsidP="009A1E2B">
      <w:pPr>
        <w:pStyle w:val="Listenabsatz"/>
        <w:widowControl w:val="0"/>
        <w:numPr>
          <w:ilvl w:val="0"/>
          <w:numId w:val="12"/>
        </w:numPr>
        <w:spacing w:line="360" w:lineRule="auto"/>
        <w:jc w:val="both"/>
        <w:rPr>
          <w:rFonts w:ascii="Arial" w:hAnsi="Arial"/>
          <w:sz w:val="22"/>
          <w:szCs w:val="22"/>
        </w:rPr>
      </w:pPr>
      <w:r w:rsidRPr="006760DA">
        <w:rPr>
          <w:rFonts w:ascii="Arial" w:hAnsi="Arial"/>
          <w:sz w:val="22"/>
          <w:szCs w:val="22"/>
        </w:rPr>
        <w:t>To detect abnormal origin and course of proximal coronary arteries presenting a risk for potential stenosis and/or occlusion.</w:t>
      </w:r>
    </w:p>
    <w:p w14:paraId="2FE28B2D" w14:textId="77777777" w:rsidR="003F1BA6" w:rsidRPr="006760DA" w:rsidRDefault="003F1BA6" w:rsidP="009A1E2B">
      <w:pPr>
        <w:pStyle w:val="Listenabsatz"/>
        <w:widowControl w:val="0"/>
        <w:numPr>
          <w:ilvl w:val="0"/>
          <w:numId w:val="12"/>
        </w:numPr>
        <w:spacing w:line="360" w:lineRule="auto"/>
        <w:jc w:val="both"/>
        <w:rPr>
          <w:rFonts w:ascii="Arial" w:hAnsi="Arial"/>
          <w:sz w:val="22"/>
          <w:szCs w:val="22"/>
        </w:rPr>
      </w:pPr>
      <w:r w:rsidRPr="006760DA">
        <w:rPr>
          <w:rFonts w:ascii="Arial" w:hAnsi="Arial"/>
          <w:sz w:val="22"/>
          <w:szCs w:val="22"/>
        </w:rPr>
        <w:t xml:space="preserve">To detect dilatation and all other abnormal geometry features of the thoracic aorta. </w:t>
      </w:r>
    </w:p>
    <w:p w14:paraId="21020116" w14:textId="77777777" w:rsidR="003F1BA6" w:rsidRPr="006760DA" w:rsidRDefault="003F1BA6" w:rsidP="009A1E2B">
      <w:pPr>
        <w:pStyle w:val="Listenabsatz"/>
        <w:widowControl w:val="0"/>
        <w:numPr>
          <w:ilvl w:val="0"/>
          <w:numId w:val="12"/>
        </w:numPr>
        <w:spacing w:line="360" w:lineRule="auto"/>
        <w:jc w:val="both"/>
        <w:rPr>
          <w:rFonts w:ascii="Arial" w:hAnsi="Arial"/>
          <w:sz w:val="22"/>
          <w:szCs w:val="22"/>
        </w:rPr>
      </w:pPr>
      <w:r w:rsidRPr="006760DA">
        <w:rPr>
          <w:rFonts w:ascii="Arial" w:hAnsi="Arial"/>
          <w:sz w:val="22"/>
          <w:szCs w:val="22"/>
        </w:rPr>
        <w:t>To detect obstruction all along the right ventricular outflow tract, which includes proximal pulmonary arteries?</w:t>
      </w:r>
    </w:p>
    <w:p w14:paraId="64F06442" w14:textId="586C3CA4" w:rsidR="003F1BA6" w:rsidRPr="006760DA" w:rsidRDefault="003F1BA6" w:rsidP="009A1E2B">
      <w:pPr>
        <w:pStyle w:val="Listenabsatz"/>
        <w:widowControl w:val="0"/>
        <w:numPr>
          <w:ilvl w:val="0"/>
          <w:numId w:val="11"/>
        </w:numPr>
        <w:spacing w:line="360" w:lineRule="auto"/>
        <w:jc w:val="both"/>
        <w:rPr>
          <w:rFonts w:ascii="Arial" w:hAnsi="Arial"/>
          <w:sz w:val="22"/>
          <w:szCs w:val="22"/>
        </w:rPr>
      </w:pPr>
      <w:r w:rsidRPr="006760DA">
        <w:rPr>
          <w:rFonts w:ascii="Arial" w:hAnsi="Arial"/>
          <w:sz w:val="22"/>
          <w:szCs w:val="22"/>
        </w:rPr>
        <w:t>To limit X</w:t>
      </w:r>
      <w:r w:rsidR="00BD1167">
        <w:rPr>
          <w:rFonts w:ascii="Arial" w:hAnsi="Arial"/>
          <w:sz w:val="22"/>
          <w:szCs w:val="22"/>
        </w:rPr>
        <w:t>-</w:t>
      </w:r>
      <w:r w:rsidRPr="006760DA">
        <w:rPr>
          <w:rFonts w:ascii="Arial" w:hAnsi="Arial"/>
          <w:sz w:val="22"/>
          <w:szCs w:val="22"/>
        </w:rPr>
        <w:t>Ray radiation in this young population.</w:t>
      </w:r>
    </w:p>
    <w:p w14:paraId="4F69207B" w14:textId="2E61FBE8" w:rsidR="003F1BA6" w:rsidRPr="00BD1167" w:rsidRDefault="003F1BA6" w:rsidP="003F1BA6">
      <w:pPr>
        <w:spacing w:line="276" w:lineRule="auto"/>
        <w:rPr>
          <w:lang w:val="en-US"/>
        </w:rPr>
      </w:pPr>
    </w:p>
    <w:p w14:paraId="4675B623" w14:textId="77777777" w:rsidR="008A7062" w:rsidRPr="009B5B42" w:rsidRDefault="008A7062" w:rsidP="000A7FEF">
      <w:pPr>
        <w:spacing w:line="276" w:lineRule="auto"/>
        <w:rPr>
          <w:rFonts w:cs="Arial"/>
          <w:szCs w:val="22"/>
          <w:lang w:val="en-CA"/>
        </w:rPr>
      </w:pPr>
    </w:p>
    <w:p w14:paraId="24621382" w14:textId="77777777" w:rsidR="00164DC4" w:rsidRDefault="009B5B42" w:rsidP="00016ABB">
      <w:pPr>
        <w:pStyle w:val="berschrift1"/>
        <w:spacing w:line="276" w:lineRule="auto"/>
        <w:ind w:left="851" w:hanging="851"/>
      </w:pPr>
      <w:bookmarkStart w:id="7" w:name="_Toc486852903"/>
      <w:r>
        <w:t>Abbreviations</w:t>
      </w:r>
      <w:bookmarkEnd w:id="7"/>
    </w:p>
    <w:tbl>
      <w:tblPr>
        <w:tblStyle w:val="Tabellenraster"/>
        <w:tblW w:w="0" w:type="auto"/>
        <w:tblLook w:val="04A0" w:firstRow="1" w:lastRow="0" w:firstColumn="1" w:lastColumn="0" w:noHBand="0" w:noVBand="1"/>
      </w:tblPr>
      <w:tblGrid>
        <w:gridCol w:w="2830"/>
        <w:gridCol w:w="6230"/>
      </w:tblGrid>
      <w:tr w:rsidR="007F75D7" w14:paraId="4B956054" w14:textId="77777777" w:rsidTr="00081B91">
        <w:tc>
          <w:tcPr>
            <w:tcW w:w="2830" w:type="dxa"/>
          </w:tcPr>
          <w:p w14:paraId="61933732" w14:textId="6D47AE86" w:rsidR="007F75D7" w:rsidRDefault="007F75D7" w:rsidP="00BD1167">
            <w:pPr>
              <w:spacing w:line="276" w:lineRule="auto"/>
              <w:rPr>
                <w:szCs w:val="22"/>
              </w:rPr>
            </w:pPr>
            <w:r>
              <w:rPr>
                <w:szCs w:val="22"/>
              </w:rPr>
              <w:t>C</w:t>
            </w:r>
            <w:r w:rsidR="00BD1167">
              <w:rPr>
                <w:szCs w:val="22"/>
              </w:rPr>
              <w:t>T</w:t>
            </w:r>
          </w:p>
        </w:tc>
        <w:tc>
          <w:tcPr>
            <w:tcW w:w="6230" w:type="dxa"/>
          </w:tcPr>
          <w:p w14:paraId="67B95240" w14:textId="6943525A" w:rsidR="007F75D7" w:rsidRDefault="00BD1167" w:rsidP="00016ABB">
            <w:pPr>
              <w:spacing w:line="276" w:lineRule="auto"/>
              <w:rPr>
                <w:szCs w:val="22"/>
              </w:rPr>
            </w:pPr>
            <w:r>
              <w:rPr>
                <w:szCs w:val="22"/>
              </w:rPr>
              <w:t>Computed tomograpyh</w:t>
            </w:r>
          </w:p>
        </w:tc>
      </w:tr>
      <w:tr w:rsidR="007F75D7" w14:paraId="155E0FD4" w14:textId="77777777" w:rsidTr="00081B91">
        <w:tc>
          <w:tcPr>
            <w:tcW w:w="2830" w:type="dxa"/>
          </w:tcPr>
          <w:p w14:paraId="3C9D52C1" w14:textId="4603A1BE" w:rsidR="007F75D7" w:rsidRDefault="00BD1167" w:rsidP="00016ABB">
            <w:pPr>
              <w:spacing w:line="276" w:lineRule="auto"/>
              <w:rPr>
                <w:szCs w:val="22"/>
              </w:rPr>
            </w:pPr>
            <w:r>
              <w:rPr>
                <w:szCs w:val="22"/>
              </w:rPr>
              <w:t>CTCA</w:t>
            </w:r>
          </w:p>
        </w:tc>
        <w:tc>
          <w:tcPr>
            <w:tcW w:w="6230" w:type="dxa"/>
          </w:tcPr>
          <w:p w14:paraId="7A7C8097" w14:textId="7BC5A0C4" w:rsidR="007F75D7" w:rsidRDefault="00BD1167" w:rsidP="00016ABB">
            <w:pPr>
              <w:spacing w:line="276" w:lineRule="auto"/>
              <w:rPr>
                <w:szCs w:val="22"/>
              </w:rPr>
            </w:pPr>
            <w:r>
              <w:rPr>
                <w:szCs w:val="22"/>
              </w:rPr>
              <w:t>Computed tomography coronary arteriography</w:t>
            </w:r>
          </w:p>
        </w:tc>
      </w:tr>
      <w:tr w:rsidR="009A1E2B" w14:paraId="699E262F" w14:textId="77777777" w:rsidTr="00081B91">
        <w:tc>
          <w:tcPr>
            <w:tcW w:w="2830" w:type="dxa"/>
          </w:tcPr>
          <w:p w14:paraId="196A382A" w14:textId="1E6F328A" w:rsidR="009A1E2B" w:rsidRDefault="009A1E2B" w:rsidP="00016ABB">
            <w:pPr>
              <w:spacing w:line="276" w:lineRule="auto"/>
              <w:rPr>
                <w:szCs w:val="22"/>
              </w:rPr>
            </w:pPr>
            <w:r>
              <w:rPr>
                <w:szCs w:val="22"/>
              </w:rPr>
              <w:t>LCA</w:t>
            </w:r>
          </w:p>
        </w:tc>
        <w:tc>
          <w:tcPr>
            <w:tcW w:w="6230" w:type="dxa"/>
          </w:tcPr>
          <w:p w14:paraId="1AF950D1" w14:textId="1B1C1A52" w:rsidR="009A1E2B" w:rsidRDefault="009A1E2B" w:rsidP="00016ABB">
            <w:pPr>
              <w:spacing w:line="276" w:lineRule="auto"/>
              <w:rPr>
                <w:szCs w:val="22"/>
              </w:rPr>
            </w:pPr>
            <w:r>
              <w:rPr>
                <w:szCs w:val="22"/>
              </w:rPr>
              <w:t>Left coronary artery</w:t>
            </w:r>
          </w:p>
        </w:tc>
      </w:tr>
      <w:tr w:rsidR="009A1E2B" w14:paraId="50959290" w14:textId="77777777" w:rsidTr="00081B91">
        <w:tc>
          <w:tcPr>
            <w:tcW w:w="2830" w:type="dxa"/>
          </w:tcPr>
          <w:p w14:paraId="66F639AA" w14:textId="671537DD" w:rsidR="009A1E2B" w:rsidRDefault="009A1E2B" w:rsidP="00016ABB">
            <w:pPr>
              <w:spacing w:line="276" w:lineRule="auto"/>
              <w:rPr>
                <w:szCs w:val="22"/>
              </w:rPr>
            </w:pPr>
            <w:r>
              <w:rPr>
                <w:szCs w:val="22"/>
              </w:rPr>
              <w:t>RCA</w:t>
            </w:r>
          </w:p>
        </w:tc>
        <w:tc>
          <w:tcPr>
            <w:tcW w:w="6230" w:type="dxa"/>
          </w:tcPr>
          <w:p w14:paraId="0F0F1497" w14:textId="6D588CE2" w:rsidR="009A1E2B" w:rsidRDefault="009A1E2B" w:rsidP="00016ABB">
            <w:pPr>
              <w:spacing w:line="276" w:lineRule="auto"/>
              <w:rPr>
                <w:szCs w:val="22"/>
              </w:rPr>
            </w:pPr>
            <w:r>
              <w:rPr>
                <w:szCs w:val="22"/>
              </w:rPr>
              <w:t>Right coronary artery</w:t>
            </w:r>
          </w:p>
        </w:tc>
      </w:tr>
      <w:tr w:rsidR="009A1E2B" w14:paraId="3B849EAF" w14:textId="77777777" w:rsidTr="00081B91">
        <w:tc>
          <w:tcPr>
            <w:tcW w:w="2830" w:type="dxa"/>
          </w:tcPr>
          <w:p w14:paraId="32B6D74B" w14:textId="5E269FF9" w:rsidR="009A1E2B" w:rsidRDefault="009A1E2B" w:rsidP="00016ABB">
            <w:pPr>
              <w:spacing w:line="276" w:lineRule="auto"/>
              <w:rPr>
                <w:szCs w:val="22"/>
              </w:rPr>
            </w:pPr>
            <w:r>
              <w:rPr>
                <w:szCs w:val="22"/>
              </w:rPr>
              <w:t>LAD</w:t>
            </w:r>
          </w:p>
        </w:tc>
        <w:tc>
          <w:tcPr>
            <w:tcW w:w="6230" w:type="dxa"/>
          </w:tcPr>
          <w:p w14:paraId="2B6E24C0" w14:textId="5EF8B982" w:rsidR="009A1E2B" w:rsidRDefault="009A1E2B" w:rsidP="00016ABB">
            <w:pPr>
              <w:spacing w:line="276" w:lineRule="auto"/>
              <w:rPr>
                <w:szCs w:val="22"/>
              </w:rPr>
            </w:pPr>
            <w:r>
              <w:rPr>
                <w:szCs w:val="22"/>
              </w:rPr>
              <w:t>Left descending artery</w:t>
            </w:r>
          </w:p>
        </w:tc>
      </w:tr>
      <w:tr w:rsidR="009A1E2B" w14:paraId="320CF797" w14:textId="77777777" w:rsidTr="00081B91">
        <w:tc>
          <w:tcPr>
            <w:tcW w:w="2830" w:type="dxa"/>
          </w:tcPr>
          <w:p w14:paraId="293E1237" w14:textId="12B3D8E4" w:rsidR="009A1E2B" w:rsidRDefault="009A1E2B" w:rsidP="00016ABB">
            <w:pPr>
              <w:spacing w:line="276" w:lineRule="auto"/>
              <w:rPr>
                <w:szCs w:val="22"/>
              </w:rPr>
            </w:pPr>
            <w:r>
              <w:rPr>
                <w:szCs w:val="22"/>
              </w:rPr>
              <w:t>CX</w:t>
            </w:r>
          </w:p>
        </w:tc>
        <w:tc>
          <w:tcPr>
            <w:tcW w:w="6230" w:type="dxa"/>
          </w:tcPr>
          <w:p w14:paraId="4D4D85A5" w14:textId="7A1ACA8F" w:rsidR="009A1E2B" w:rsidRDefault="009A1E2B" w:rsidP="00016ABB">
            <w:pPr>
              <w:spacing w:line="276" w:lineRule="auto"/>
              <w:rPr>
                <w:szCs w:val="22"/>
              </w:rPr>
            </w:pPr>
            <w:r>
              <w:rPr>
                <w:szCs w:val="22"/>
              </w:rPr>
              <w:t>Circumflex artery</w:t>
            </w:r>
          </w:p>
        </w:tc>
      </w:tr>
    </w:tbl>
    <w:p w14:paraId="22490575" w14:textId="77777777" w:rsidR="009B5B42" w:rsidRPr="007F75D7" w:rsidRDefault="009B5B42" w:rsidP="00016ABB">
      <w:pPr>
        <w:spacing w:line="276" w:lineRule="auto"/>
        <w:rPr>
          <w:szCs w:val="22"/>
          <w:lang w:val="en-US"/>
        </w:rPr>
      </w:pPr>
    </w:p>
    <w:p w14:paraId="66630F4D" w14:textId="77777777" w:rsidR="009B5B42" w:rsidRPr="007F75D7" w:rsidRDefault="009B5B42" w:rsidP="00016ABB">
      <w:pPr>
        <w:spacing w:line="276" w:lineRule="auto"/>
        <w:rPr>
          <w:szCs w:val="22"/>
          <w:lang w:val="en-US"/>
        </w:rPr>
      </w:pPr>
    </w:p>
    <w:p w14:paraId="155F4ACB" w14:textId="77777777" w:rsidR="00BC4AA7" w:rsidRDefault="00BC4AA7" w:rsidP="00016ABB">
      <w:pPr>
        <w:spacing w:line="276" w:lineRule="auto"/>
        <w:rPr>
          <w:szCs w:val="22"/>
          <w:lang w:val="en-US"/>
        </w:rPr>
      </w:pPr>
    </w:p>
    <w:p w14:paraId="36ED4178" w14:textId="77777777" w:rsidR="00C94ED0" w:rsidRDefault="00D97A94" w:rsidP="00016ABB">
      <w:pPr>
        <w:pStyle w:val="berschrift1"/>
        <w:spacing w:line="276" w:lineRule="auto"/>
      </w:pPr>
      <w:bookmarkStart w:id="8" w:name="_Toc486852904"/>
      <w:r>
        <w:t>Procedure</w:t>
      </w:r>
      <w:bookmarkEnd w:id="8"/>
    </w:p>
    <w:p w14:paraId="513C7D9B" w14:textId="77777777" w:rsidR="00A44A6A" w:rsidRPr="007F344C" w:rsidRDefault="00A44A6A" w:rsidP="007F344C">
      <w:pPr>
        <w:spacing w:line="276" w:lineRule="auto"/>
        <w:rPr>
          <w:szCs w:val="22"/>
        </w:rPr>
      </w:pPr>
    </w:p>
    <w:p w14:paraId="18AB96B3" w14:textId="323F83C1" w:rsidR="00A44A6A" w:rsidRPr="00891C68" w:rsidRDefault="00BD1167" w:rsidP="006C5A87">
      <w:pPr>
        <w:pStyle w:val="berschrift2"/>
        <w:spacing w:line="276" w:lineRule="auto"/>
        <w:rPr>
          <w:lang w:val="de-CH"/>
        </w:rPr>
      </w:pPr>
      <w:r>
        <w:rPr>
          <w:lang w:val="de-CH"/>
        </w:rPr>
        <w:t>Study preparations / requirements</w:t>
      </w:r>
    </w:p>
    <w:tbl>
      <w:tblPr>
        <w:tblStyle w:val="Tabellenraster"/>
        <w:tblW w:w="0" w:type="auto"/>
        <w:tblLook w:val="04A0" w:firstRow="1" w:lastRow="0" w:firstColumn="1" w:lastColumn="0" w:noHBand="0" w:noVBand="1"/>
      </w:tblPr>
      <w:tblGrid>
        <w:gridCol w:w="2211"/>
        <w:gridCol w:w="6849"/>
      </w:tblGrid>
      <w:tr w:rsidR="006C5A87" w14:paraId="1E45327D" w14:textId="77777777" w:rsidTr="00BD1167">
        <w:tc>
          <w:tcPr>
            <w:tcW w:w="2211" w:type="dxa"/>
          </w:tcPr>
          <w:p w14:paraId="09C12061" w14:textId="77777777" w:rsidR="006C5A87" w:rsidRPr="006C5A87" w:rsidRDefault="006C5A87" w:rsidP="00A44A6A">
            <w:pPr>
              <w:spacing w:line="276" w:lineRule="auto"/>
              <w:rPr>
                <w:b/>
                <w:szCs w:val="22"/>
              </w:rPr>
            </w:pPr>
            <w:r w:rsidRPr="006C5A87">
              <w:rPr>
                <w:b/>
                <w:szCs w:val="22"/>
              </w:rPr>
              <w:t>Responsibility</w:t>
            </w:r>
          </w:p>
        </w:tc>
        <w:tc>
          <w:tcPr>
            <w:tcW w:w="6849" w:type="dxa"/>
          </w:tcPr>
          <w:p w14:paraId="5103EA6D" w14:textId="77777777" w:rsidR="006C5A87" w:rsidRPr="006C5A87" w:rsidRDefault="006C5A87" w:rsidP="00A44A6A">
            <w:pPr>
              <w:spacing w:line="276" w:lineRule="auto"/>
              <w:rPr>
                <w:b/>
                <w:szCs w:val="22"/>
              </w:rPr>
            </w:pPr>
            <w:r w:rsidRPr="006C5A87">
              <w:rPr>
                <w:b/>
                <w:szCs w:val="22"/>
              </w:rPr>
              <w:t>Procedure</w:t>
            </w:r>
          </w:p>
        </w:tc>
      </w:tr>
      <w:tr w:rsidR="006C5A87" w:rsidRPr="003F1BA6" w14:paraId="29A315A1" w14:textId="77777777" w:rsidTr="00BD1167">
        <w:tc>
          <w:tcPr>
            <w:tcW w:w="2211" w:type="dxa"/>
          </w:tcPr>
          <w:p w14:paraId="5FAEA58C" w14:textId="132F7F9A" w:rsidR="006C5A87" w:rsidRPr="001337B4" w:rsidRDefault="00BD1167" w:rsidP="00A44A6A">
            <w:pPr>
              <w:spacing w:line="276" w:lineRule="auto"/>
              <w:rPr>
                <w:szCs w:val="22"/>
                <w:lang w:val="en-US"/>
              </w:rPr>
            </w:pPr>
            <w:r>
              <w:rPr>
                <w:szCs w:val="22"/>
                <w:lang w:val="en-US"/>
              </w:rPr>
              <w:t>Radiologist / cardiologist</w:t>
            </w:r>
          </w:p>
        </w:tc>
        <w:tc>
          <w:tcPr>
            <w:tcW w:w="6849" w:type="dxa"/>
          </w:tcPr>
          <w:p w14:paraId="4A11D848" w14:textId="552381D3" w:rsidR="006C5A87" w:rsidRPr="001337B4" w:rsidRDefault="00BD1167" w:rsidP="00A44A6A">
            <w:pPr>
              <w:spacing w:line="276" w:lineRule="auto"/>
              <w:rPr>
                <w:szCs w:val="22"/>
                <w:lang w:val="en-US"/>
              </w:rPr>
            </w:pPr>
            <w:r>
              <w:rPr>
                <w:szCs w:val="22"/>
                <w:lang w:val="en-US"/>
              </w:rPr>
              <w:t>A</w:t>
            </w:r>
            <w:r w:rsidRPr="00DA584A">
              <w:rPr>
                <w:szCs w:val="22"/>
                <w:lang w:val="en-US"/>
              </w:rPr>
              <w:t>ll examinations will be performed with a</w:t>
            </w:r>
            <w:r w:rsidRPr="00DA584A">
              <w:rPr>
                <w:rFonts w:cs="Arial"/>
                <w:bCs/>
                <w:szCs w:val="22"/>
                <w:lang w:val="en-US"/>
              </w:rPr>
              <w:t xml:space="preserve"> b</w:t>
            </w:r>
            <w:r w:rsidRPr="00BD1167">
              <w:rPr>
                <w:rFonts w:cs="Arial"/>
                <w:color w:val="000000"/>
                <w:szCs w:val="22"/>
                <w:lang w:val="en-US"/>
              </w:rPr>
              <w:t>itube Siemens or &gt;= 128 detector rows system in other vendors. The effective temporal resolution should be &lt; 140 ms per slice. Patient characteristics (</w:t>
            </w:r>
            <w:r>
              <w:rPr>
                <w:rFonts w:cs="Arial"/>
                <w:color w:val="000000"/>
                <w:szCs w:val="22"/>
                <w:lang w:val="en-US"/>
              </w:rPr>
              <w:t>age, body size indices</w:t>
            </w:r>
            <w:r w:rsidRPr="00BF1E79">
              <w:rPr>
                <w:rFonts w:cs="Arial"/>
                <w:color w:val="000000"/>
                <w:szCs w:val="22"/>
                <w:lang w:val="en-US"/>
              </w:rPr>
              <w:t xml:space="preserve">, </w:t>
            </w:r>
            <w:r>
              <w:rPr>
                <w:rFonts w:cs="Arial"/>
                <w:color w:val="000000"/>
                <w:szCs w:val="22"/>
                <w:lang w:val="en-US"/>
              </w:rPr>
              <w:t xml:space="preserve">blood pressures) at time of CT. </w:t>
            </w:r>
            <w:r w:rsidRPr="00BD1167">
              <w:rPr>
                <w:rFonts w:cs="Arial"/>
                <w:color w:val="000000"/>
                <w:szCs w:val="22"/>
                <w:lang w:val="en-US"/>
              </w:rPr>
              <w:t xml:space="preserve">Patient will be isocentering in CT gantry, with ECG leads and arm positioning. </w:t>
            </w:r>
            <w:r w:rsidRPr="00313CF4">
              <w:rPr>
                <w:rFonts w:cs="Arial"/>
                <w:color w:val="000000"/>
                <w:szCs w:val="22"/>
              </w:rPr>
              <w:t>No sedation will be necessary</w:t>
            </w:r>
          </w:p>
        </w:tc>
      </w:tr>
    </w:tbl>
    <w:p w14:paraId="72BA4084" w14:textId="77777777" w:rsidR="00A44A6A" w:rsidRPr="001337B4" w:rsidRDefault="00A44A6A" w:rsidP="00A44A6A">
      <w:pPr>
        <w:spacing w:line="276" w:lineRule="auto"/>
        <w:rPr>
          <w:szCs w:val="22"/>
          <w:lang w:val="en-US"/>
        </w:rPr>
      </w:pPr>
    </w:p>
    <w:p w14:paraId="6E49ED08" w14:textId="77777777" w:rsidR="006135ED" w:rsidRPr="001337B4" w:rsidRDefault="006135ED" w:rsidP="007F344C">
      <w:pPr>
        <w:spacing w:line="276" w:lineRule="auto"/>
        <w:rPr>
          <w:szCs w:val="22"/>
          <w:lang w:val="en-US"/>
        </w:rPr>
      </w:pPr>
    </w:p>
    <w:p w14:paraId="25173E06" w14:textId="3F786EEC" w:rsidR="006C5A87" w:rsidRPr="00891C68" w:rsidRDefault="00BD1167" w:rsidP="006C5A87">
      <w:pPr>
        <w:pStyle w:val="berschrift2"/>
        <w:spacing w:line="276" w:lineRule="auto"/>
        <w:rPr>
          <w:lang w:val="de-CH"/>
        </w:rPr>
      </w:pPr>
      <w:r>
        <w:rPr>
          <w:lang w:val="de-CH"/>
        </w:rPr>
        <w:t>Performing study</w:t>
      </w:r>
    </w:p>
    <w:tbl>
      <w:tblPr>
        <w:tblStyle w:val="Tabellenraster"/>
        <w:tblW w:w="0" w:type="auto"/>
        <w:tblLook w:val="04A0" w:firstRow="1" w:lastRow="0" w:firstColumn="1" w:lastColumn="0" w:noHBand="0" w:noVBand="1"/>
      </w:tblPr>
      <w:tblGrid>
        <w:gridCol w:w="2207"/>
        <w:gridCol w:w="6853"/>
      </w:tblGrid>
      <w:tr w:rsidR="006C5A87" w14:paraId="50671BEB" w14:textId="77777777" w:rsidTr="00BD1167">
        <w:tc>
          <w:tcPr>
            <w:tcW w:w="2207" w:type="dxa"/>
          </w:tcPr>
          <w:p w14:paraId="07B3383C" w14:textId="77777777" w:rsidR="006C5A87" w:rsidRPr="006C5A87" w:rsidRDefault="006C5A87" w:rsidP="0099451C">
            <w:pPr>
              <w:spacing w:line="276" w:lineRule="auto"/>
              <w:rPr>
                <w:b/>
                <w:szCs w:val="22"/>
              </w:rPr>
            </w:pPr>
            <w:r w:rsidRPr="006C5A87">
              <w:rPr>
                <w:b/>
                <w:szCs w:val="22"/>
              </w:rPr>
              <w:t>Responsibility</w:t>
            </w:r>
          </w:p>
        </w:tc>
        <w:tc>
          <w:tcPr>
            <w:tcW w:w="6853" w:type="dxa"/>
          </w:tcPr>
          <w:p w14:paraId="0181174A" w14:textId="77777777" w:rsidR="006C5A87" w:rsidRPr="006C5A87" w:rsidRDefault="006C5A87" w:rsidP="0099451C">
            <w:pPr>
              <w:spacing w:line="276" w:lineRule="auto"/>
              <w:rPr>
                <w:b/>
                <w:szCs w:val="22"/>
              </w:rPr>
            </w:pPr>
            <w:r w:rsidRPr="006C5A87">
              <w:rPr>
                <w:b/>
                <w:szCs w:val="22"/>
              </w:rPr>
              <w:t>Procedure</w:t>
            </w:r>
          </w:p>
        </w:tc>
      </w:tr>
      <w:tr w:rsidR="001337B4" w:rsidRPr="00D06D16" w14:paraId="7A5D290F" w14:textId="77777777" w:rsidTr="00BD1167">
        <w:tc>
          <w:tcPr>
            <w:tcW w:w="2207" w:type="dxa"/>
          </w:tcPr>
          <w:p w14:paraId="1EA6DC64" w14:textId="75A4C0D0" w:rsidR="001337B4" w:rsidRPr="006E34D8" w:rsidRDefault="00BD1167" w:rsidP="0099451C">
            <w:pPr>
              <w:spacing w:line="276" w:lineRule="auto"/>
              <w:rPr>
                <w:szCs w:val="22"/>
                <w:lang w:val="en-US"/>
              </w:rPr>
            </w:pPr>
            <w:r>
              <w:rPr>
                <w:szCs w:val="22"/>
                <w:lang w:val="en-US"/>
              </w:rPr>
              <w:t>Radiologist / cardiologist</w:t>
            </w:r>
          </w:p>
        </w:tc>
        <w:tc>
          <w:tcPr>
            <w:tcW w:w="6853" w:type="dxa"/>
          </w:tcPr>
          <w:p w14:paraId="0261BB5A" w14:textId="77777777" w:rsidR="001337B4" w:rsidRPr="001337B4" w:rsidRDefault="001337B4" w:rsidP="001337B4">
            <w:pPr>
              <w:rPr>
                <w:rFonts w:cs="Arial"/>
                <w:szCs w:val="22"/>
                <w:lang w:val="en-GB"/>
              </w:rPr>
            </w:pPr>
            <w:r>
              <w:rPr>
                <w:rFonts w:cs="Arial"/>
                <w:szCs w:val="22"/>
                <w:lang w:val="en-GB"/>
              </w:rPr>
              <w:t>Measure patient height and weight</w:t>
            </w:r>
          </w:p>
        </w:tc>
      </w:tr>
      <w:tr w:rsidR="001337B4" w:rsidRPr="00D06D16" w14:paraId="7A53E573" w14:textId="77777777" w:rsidTr="00BD1167">
        <w:tc>
          <w:tcPr>
            <w:tcW w:w="2207" w:type="dxa"/>
          </w:tcPr>
          <w:p w14:paraId="62FD1B96" w14:textId="77777777" w:rsidR="001337B4" w:rsidRPr="00253AF4" w:rsidRDefault="001337B4" w:rsidP="0099451C">
            <w:pPr>
              <w:spacing w:line="276" w:lineRule="auto"/>
              <w:rPr>
                <w:szCs w:val="22"/>
                <w:lang w:val="en-US"/>
              </w:rPr>
            </w:pPr>
          </w:p>
        </w:tc>
        <w:tc>
          <w:tcPr>
            <w:tcW w:w="6853" w:type="dxa"/>
          </w:tcPr>
          <w:p w14:paraId="78CEEAA3" w14:textId="77777777" w:rsidR="00BD1167" w:rsidRPr="00BD1167" w:rsidRDefault="00BD1167" w:rsidP="00BD1167">
            <w:pPr>
              <w:pStyle w:val="KeinLeerraum"/>
              <w:spacing w:line="360" w:lineRule="auto"/>
              <w:rPr>
                <w:rFonts w:cs="Arial"/>
                <w:color w:val="000000"/>
                <w:szCs w:val="22"/>
                <w:lang w:val="en-US"/>
              </w:rPr>
            </w:pPr>
            <w:r w:rsidRPr="00BD1167">
              <w:rPr>
                <w:rFonts w:cs="Arial"/>
                <w:b/>
                <w:color w:val="000000"/>
                <w:szCs w:val="22"/>
                <w:lang w:val="en-US"/>
              </w:rPr>
              <w:t xml:space="preserve">Data acquisition </w:t>
            </w:r>
            <w:r w:rsidRPr="00BD1167">
              <w:rPr>
                <w:rFonts w:cs="Arial"/>
                <w:color w:val="000000"/>
                <w:szCs w:val="22"/>
                <w:lang w:val="en-US"/>
              </w:rPr>
              <w:t>will be performed prospectively with ECG-triggered sequential scan or</w:t>
            </w:r>
            <w:r w:rsidRPr="00BD1167">
              <w:rPr>
                <w:lang w:val="en-US"/>
              </w:rPr>
              <w:t xml:space="preserve"> </w:t>
            </w:r>
            <w:r w:rsidRPr="00BD1167">
              <w:rPr>
                <w:rFonts w:cs="Arial"/>
                <w:color w:val="000000"/>
                <w:szCs w:val="22"/>
                <w:lang w:val="en-US"/>
              </w:rPr>
              <w:t>retrospectively ECG-gated spiral scan depending on local expertise for cardiac examination and equipment. Data parameters will the following: slice collimation 0.5 – 0.6 mm (the smallest one), tube voltage 70 - 100 kV in order to decrease the Dose Length Product (DLP), tube current will dependent on local expertise, tube modulation and patient weight.</w:t>
            </w:r>
          </w:p>
          <w:p w14:paraId="350C5C76" w14:textId="77777777" w:rsidR="00BD1167" w:rsidRPr="006760DA" w:rsidRDefault="00BD1167" w:rsidP="00BD1167">
            <w:pPr>
              <w:pStyle w:val="KeinLeerraum"/>
              <w:spacing w:line="360" w:lineRule="auto"/>
              <w:rPr>
                <w:rFonts w:cs="Arial"/>
                <w:bCs/>
                <w:szCs w:val="22"/>
                <w:lang w:val="en-US"/>
              </w:rPr>
            </w:pPr>
            <w:r w:rsidRPr="00BD1167">
              <w:rPr>
                <w:rFonts w:cs="Arial"/>
                <w:color w:val="000000"/>
                <w:szCs w:val="22"/>
                <w:lang w:val="en-US"/>
              </w:rPr>
              <w:t>Diastolic imaging of the heart (70-80% of the RR interval coverage) and of the great vessels will be acquired with full coverage in no more than 4 cardiac cycles depending of the equipment. Iterative reconstruction algorithm will be used according to local expertise for cardiac examination and equipment. Heart rate during scan acquisition will be recorded, or ECG’s will be saved during acquisition and kept in the patient folder. The CT scanning will be performed with intravenous contrast enhancement. Volume</w:t>
            </w:r>
            <w:r>
              <w:rPr>
                <w:rFonts w:cs="Arial"/>
                <w:bCs/>
                <w:szCs w:val="22"/>
                <w:lang w:val="en-US"/>
              </w:rPr>
              <w:t xml:space="preserve"> and </w:t>
            </w:r>
            <w:r w:rsidRPr="009E519F">
              <w:rPr>
                <w:rFonts w:cs="Arial"/>
                <w:bCs/>
                <w:szCs w:val="22"/>
                <w:lang w:val="en-US"/>
              </w:rPr>
              <w:t xml:space="preserve">rate </w:t>
            </w:r>
            <w:r>
              <w:rPr>
                <w:rFonts w:cs="Arial"/>
                <w:bCs/>
                <w:szCs w:val="22"/>
                <w:lang w:val="en-US"/>
              </w:rPr>
              <w:t>of contrast in</w:t>
            </w:r>
            <w:r>
              <w:rPr>
                <w:rFonts w:cs="Arial"/>
                <w:bCs/>
                <w:szCs w:val="22"/>
                <w:lang w:val="en-US"/>
              </w:rPr>
              <w:lastRenderedPageBreak/>
              <w:t xml:space="preserve">jection will </w:t>
            </w:r>
            <w:r w:rsidRPr="009E519F">
              <w:rPr>
                <w:rFonts w:cs="Arial"/>
                <w:bCs/>
                <w:szCs w:val="22"/>
                <w:lang w:val="en-US"/>
              </w:rPr>
              <w:t>depend on patient size and circulation; 100 ml of maximal volume of a s</w:t>
            </w:r>
            <w:r>
              <w:rPr>
                <w:rFonts w:cs="Arial"/>
                <w:bCs/>
                <w:szCs w:val="22"/>
                <w:lang w:val="en-US"/>
              </w:rPr>
              <w:t>olution with ≥ 30</w:t>
            </w:r>
            <w:r w:rsidRPr="009E519F">
              <w:rPr>
                <w:rFonts w:cs="Arial"/>
                <w:bCs/>
                <w:szCs w:val="22"/>
                <w:lang w:val="en-US"/>
              </w:rPr>
              <w:t>0 ml/l of a</w:t>
            </w:r>
            <w:r>
              <w:rPr>
                <w:rFonts w:cs="Arial"/>
                <w:bCs/>
                <w:szCs w:val="22"/>
                <w:lang w:val="en-US"/>
              </w:rPr>
              <w:t>n</w:t>
            </w:r>
            <w:r w:rsidRPr="009E519F">
              <w:rPr>
                <w:rFonts w:cs="Arial"/>
                <w:bCs/>
                <w:szCs w:val="22"/>
                <w:lang w:val="en-US"/>
              </w:rPr>
              <w:t xml:space="preserve"> iodinated </w:t>
            </w:r>
            <w:r>
              <w:rPr>
                <w:rFonts w:cs="Arial"/>
                <w:bCs/>
                <w:szCs w:val="22"/>
                <w:lang w:val="en-US"/>
              </w:rPr>
              <w:t xml:space="preserve">contrast medium will be used, </w:t>
            </w:r>
            <w:r w:rsidRPr="00BD1167">
              <w:rPr>
                <w:rFonts w:cs="Arial"/>
                <w:color w:val="000000"/>
                <w:szCs w:val="22"/>
                <w:lang w:val="en-US"/>
              </w:rPr>
              <w:t xml:space="preserve">depending on local expertise and tube voltage. The scan delay will be determined using a bolus tracking technique. Biphasic injection is warmly recommended since opacification of the right ventricular outflow tract and the pulmonary arteries is necessary. (60 ml at 4.5 ml/sec of pure iodinated CM followed by 20 ml of diluted CM can be an example of injection protocol). </w:t>
            </w:r>
            <w:r w:rsidRPr="006760DA">
              <w:rPr>
                <w:rFonts w:cs="Arial"/>
                <w:bCs/>
                <w:szCs w:val="22"/>
                <w:lang w:val="en-US"/>
              </w:rPr>
              <w:t>To optimize acquisition, beta blockers and sublingual Nitrate will be given if heart rate &gt; 65 /min unless contraindication.</w:t>
            </w:r>
          </w:p>
          <w:p w14:paraId="30E91EEB" w14:textId="283AF64B" w:rsidR="001337B4" w:rsidRPr="00BD1167" w:rsidRDefault="00BD1167" w:rsidP="00BD1167">
            <w:pPr>
              <w:pStyle w:val="KeinLeerraum"/>
              <w:spacing w:line="360" w:lineRule="auto"/>
              <w:rPr>
                <w:rFonts w:cs="Arial"/>
                <w:color w:val="000000"/>
                <w:szCs w:val="22"/>
                <w:lang w:val="en-US"/>
              </w:rPr>
            </w:pPr>
            <w:r w:rsidRPr="006760DA">
              <w:rPr>
                <w:rFonts w:cs="Arial"/>
                <w:bCs/>
                <w:szCs w:val="22"/>
                <w:lang w:val="en-US"/>
              </w:rPr>
              <w:t xml:space="preserve">Acquisition will </w:t>
            </w:r>
            <w:r w:rsidRPr="00BD1167">
              <w:rPr>
                <w:rFonts w:cs="Arial"/>
                <w:color w:val="000000"/>
                <w:szCs w:val="22"/>
                <w:lang w:val="en-US"/>
              </w:rPr>
              <w:t xml:space="preserve">include the entire heart, thoracic aorta and proximal PA branches within the field of view optimized to patient size. </w:t>
            </w:r>
          </w:p>
        </w:tc>
      </w:tr>
      <w:tr w:rsidR="001337B4" w:rsidRPr="00D06D16" w14:paraId="2479C318" w14:textId="77777777" w:rsidTr="00BD1167">
        <w:tc>
          <w:tcPr>
            <w:tcW w:w="2207" w:type="dxa"/>
          </w:tcPr>
          <w:p w14:paraId="7F9662F0" w14:textId="77777777" w:rsidR="001337B4" w:rsidRPr="00253AF4" w:rsidRDefault="001337B4" w:rsidP="0099451C">
            <w:pPr>
              <w:spacing w:line="276" w:lineRule="auto"/>
              <w:rPr>
                <w:szCs w:val="22"/>
                <w:lang w:val="en-US"/>
              </w:rPr>
            </w:pPr>
          </w:p>
        </w:tc>
        <w:tc>
          <w:tcPr>
            <w:tcW w:w="6853" w:type="dxa"/>
          </w:tcPr>
          <w:p w14:paraId="0ED1DF8C" w14:textId="416C19F3" w:rsidR="001337B4" w:rsidRPr="00BD1167" w:rsidRDefault="00BD1167" w:rsidP="00BD1167">
            <w:pPr>
              <w:pStyle w:val="KeinLeerraum"/>
              <w:spacing w:line="360" w:lineRule="auto"/>
              <w:rPr>
                <w:rFonts w:cs="Arial"/>
                <w:bCs/>
                <w:szCs w:val="22"/>
                <w:lang w:val="en-US"/>
              </w:rPr>
            </w:pPr>
            <w:r w:rsidRPr="00BD1167">
              <w:rPr>
                <w:rFonts w:cs="Arial"/>
                <w:b/>
                <w:color w:val="000000"/>
                <w:szCs w:val="22"/>
                <w:lang w:val="en-US"/>
              </w:rPr>
              <w:t xml:space="preserve">Reconstruction process </w:t>
            </w:r>
            <w:r w:rsidRPr="00BD1167">
              <w:rPr>
                <w:rFonts w:cs="Arial"/>
                <w:color w:val="000000"/>
                <w:szCs w:val="22"/>
                <w:lang w:val="en-US"/>
              </w:rPr>
              <w:t>will be performed using o</w:t>
            </w:r>
            <w:r w:rsidRPr="00AB6146">
              <w:rPr>
                <w:rFonts w:cs="Arial"/>
                <w:bCs/>
                <w:szCs w:val="22"/>
                <w:lang w:val="en-US"/>
              </w:rPr>
              <w:t>ne</w:t>
            </w:r>
            <w:r w:rsidRPr="009E519F">
              <w:rPr>
                <w:rFonts w:cs="Arial"/>
                <w:bCs/>
                <w:szCs w:val="22"/>
                <w:lang w:val="en-US"/>
              </w:rPr>
              <w:t xml:space="preserve"> series with 0.5 - 0.625 mm and </w:t>
            </w:r>
            <w:r>
              <w:rPr>
                <w:rFonts w:cs="Arial"/>
                <w:bCs/>
                <w:szCs w:val="22"/>
                <w:lang w:val="en-US"/>
              </w:rPr>
              <w:t>no gap between slices with less than 220 mm FOV if possible. I</w:t>
            </w:r>
            <w:r w:rsidRPr="009E519F">
              <w:rPr>
                <w:rFonts w:cs="Arial"/>
                <w:bCs/>
                <w:szCs w:val="22"/>
                <w:lang w:val="en-US"/>
              </w:rPr>
              <w:t xml:space="preserve">terative reconstruction and optimal filter </w:t>
            </w:r>
            <w:r>
              <w:rPr>
                <w:rFonts w:cs="Arial"/>
                <w:bCs/>
                <w:szCs w:val="22"/>
                <w:lang w:val="en-US"/>
              </w:rPr>
              <w:t xml:space="preserve">could be used </w:t>
            </w:r>
            <w:r w:rsidRPr="009E519F">
              <w:rPr>
                <w:rFonts w:cs="Arial"/>
                <w:bCs/>
                <w:szCs w:val="22"/>
                <w:lang w:val="en-US"/>
              </w:rPr>
              <w:t>based on the local expertise and CT system</w:t>
            </w:r>
            <w:r>
              <w:rPr>
                <w:rFonts w:cs="Arial"/>
                <w:bCs/>
                <w:szCs w:val="22"/>
                <w:lang w:val="en-US"/>
              </w:rPr>
              <w:t>.</w:t>
            </w:r>
          </w:p>
        </w:tc>
      </w:tr>
    </w:tbl>
    <w:p w14:paraId="25D41147" w14:textId="77777777" w:rsidR="006C5A87" w:rsidRPr="00253AF4" w:rsidRDefault="006C5A87" w:rsidP="006C5A87">
      <w:pPr>
        <w:spacing w:line="276" w:lineRule="auto"/>
        <w:rPr>
          <w:szCs w:val="22"/>
          <w:lang w:val="en-US"/>
        </w:rPr>
      </w:pPr>
    </w:p>
    <w:p w14:paraId="057CCB26" w14:textId="77777777" w:rsidR="00BC4AA7" w:rsidRPr="00253AF4" w:rsidRDefault="00BC4AA7" w:rsidP="006C5A87">
      <w:pPr>
        <w:spacing w:line="276" w:lineRule="auto"/>
        <w:rPr>
          <w:szCs w:val="22"/>
          <w:lang w:val="en-US"/>
        </w:rPr>
      </w:pPr>
    </w:p>
    <w:p w14:paraId="0AC2600C" w14:textId="5C228806" w:rsidR="00BD1167" w:rsidRPr="00BD1167" w:rsidRDefault="00BD1167" w:rsidP="00BD1167">
      <w:pPr>
        <w:pStyle w:val="berschrift2"/>
        <w:spacing w:line="276" w:lineRule="auto"/>
        <w:rPr>
          <w:lang w:val="de-CH"/>
        </w:rPr>
      </w:pPr>
      <w:r>
        <w:rPr>
          <w:lang w:val="de-CH"/>
        </w:rPr>
        <w:t>Analysis of the data</w:t>
      </w:r>
    </w:p>
    <w:p w14:paraId="749941D0" w14:textId="585C9229" w:rsidR="00BD1167" w:rsidRDefault="00BD1167" w:rsidP="00BD1167">
      <w:pPr>
        <w:spacing w:line="360" w:lineRule="auto"/>
        <w:rPr>
          <w:rFonts w:cs="Arial"/>
          <w:bCs/>
          <w:szCs w:val="22"/>
          <w:lang w:val="en-US"/>
        </w:rPr>
      </w:pPr>
      <w:r w:rsidRPr="00BC6CD5">
        <w:rPr>
          <w:rFonts w:cs="Arial"/>
          <w:bCs/>
          <w:szCs w:val="22"/>
          <w:lang w:val="en-US"/>
        </w:rPr>
        <w:t xml:space="preserve">Coronary arteries </w:t>
      </w:r>
      <w:r>
        <w:rPr>
          <w:rFonts w:cs="Arial"/>
          <w:bCs/>
          <w:szCs w:val="22"/>
          <w:lang w:val="en-US"/>
        </w:rPr>
        <w:t>will be</w:t>
      </w:r>
      <w:r w:rsidRPr="00BC6CD5">
        <w:rPr>
          <w:rFonts w:cs="Arial"/>
          <w:bCs/>
          <w:szCs w:val="22"/>
          <w:lang w:val="en-US"/>
        </w:rPr>
        <w:t xml:space="preserve"> analyzed using axial slices and, if necessary, with the aid of post-processing tools such as multiplanar reconstruction, maximum-intensity thin-slab projection and 3-dimensional reconstruction. Analysis </w:t>
      </w:r>
      <w:r>
        <w:rPr>
          <w:rFonts w:cs="Arial"/>
          <w:bCs/>
          <w:szCs w:val="22"/>
          <w:lang w:val="en-US"/>
        </w:rPr>
        <w:t>will be</w:t>
      </w:r>
      <w:r w:rsidRPr="00BC6CD5">
        <w:rPr>
          <w:rFonts w:cs="Arial"/>
          <w:bCs/>
          <w:szCs w:val="22"/>
          <w:lang w:val="en-US"/>
        </w:rPr>
        <w:t xml:space="preserve"> limited to 6 coronary artery segments: ostia of the left and right coronary artery</w:t>
      </w:r>
      <w:r>
        <w:rPr>
          <w:rFonts w:cs="Arial"/>
          <w:bCs/>
          <w:szCs w:val="22"/>
          <w:lang w:val="en-US"/>
        </w:rPr>
        <w:t>,</w:t>
      </w:r>
      <w:r w:rsidRPr="00BC6CD5">
        <w:rPr>
          <w:rFonts w:cs="Arial"/>
          <w:bCs/>
          <w:szCs w:val="22"/>
          <w:lang w:val="en-US"/>
        </w:rPr>
        <w:t xml:space="preserve"> left main coronary artery, and the proximal segments of the left anterior descending, left circumflex, and right coronary artery. In both modalities, </w:t>
      </w:r>
      <w:r>
        <w:rPr>
          <w:rFonts w:cs="Arial"/>
          <w:bCs/>
          <w:szCs w:val="22"/>
          <w:lang w:val="en-US"/>
        </w:rPr>
        <w:t>the following features will be assessed additionally for the purposes of the current study</w:t>
      </w:r>
      <w:r w:rsidRPr="006760DA">
        <w:rPr>
          <w:rFonts w:cs="Arial"/>
          <w:bCs/>
          <w:szCs w:val="22"/>
          <w:vertAlign w:val="superscript"/>
          <w:lang w:val="en-US"/>
        </w:rPr>
        <w:t>1</w:t>
      </w:r>
      <w:r>
        <w:rPr>
          <w:rFonts w:cs="Arial"/>
          <w:bCs/>
          <w:szCs w:val="22"/>
          <w:lang w:val="en-US"/>
        </w:rPr>
        <w:t xml:space="preserve">: </w:t>
      </w:r>
    </w:p>
    <w:p w14:paraId="72600F53" w14:textId="77777777" w:rsidR="00081B91" w:rsidRDefault="00081B91" w:rsidP="00BD1167">
      <w:pPr>
        <w:spacing w:line="360" w:lineRule="auto"/>
        <w:rPr>
          <w:rFonts w:cs="Arial"/>
          <w:bCs/>
          <w:szCs w:val="22"/>
          <w:lang w:val="en-US"/>
        </w:rPr>
      </w:pPr>
    </w:p>
    <w:p w14:paraId="367ECBFD" w14:textId="233BE906" w:rsidR="00BD1167" w:rsidRDefault="00BD1167" w:rsidP="009A1E2B">
      <w:pPr>
        <w:pStyle w:val="Listenabsatz"/>
        <w:widowControl w:val="0"/>
        <w:numPr>
          <w:ilvl w:val="0"/>
          <w:numId w:val="13"/>
        </w:numPr>
        <w:spacing w:line="360" w:lineRule="auto"/>
        <w:rPr>
          <w:rFonts w:ascii="Arial" w:hAnsi="Arial" w:cs="Arial"/>
          <w:bCs/>
          <w:sz w:val="22"/>
          <w:szCs w:val="22"/>
        </w:rPr>
      </w:pPr>
      <w:r>
        <w:rPr>
          <w:rFonts w:ascii="Arial" w:hAnsi="Arial" w:cs="Arial"/>
          <w:bCs/>
          <w:sz w:val="22"/>
          <w:szCs w:val="22"/>
        </w:rPr>
        <w:t xml:space="preserve">Minimum and maximum diameters: at the most narrowed location and the normal distal reference segment; </w:t>
      </w:r>
      <w:r w:rsidRPr="00BC6CD5">
        <w:rPr>
          <w:rFonts w:ascii="Arial" w:hAnsi="Arial" w:cs="Arial"/>
          <w:bCs/>
          <w:sz w:val="22"/>
          <w:szCs w:val="22"/>
        </w:rPr>
        <w:t xml:space="preserve">coronary lesions </w:t>
      </w:r>
      <w:r>
        <w:rPr>
          <w:rFonts w:ascii="Arial" w:hAnsi="Arial" w:cs="Arial"/>
          <w:bCs/>
          <w:sz w:val="22"/>
          <w:szCs w:val="22"/>
        </w:rPr>
        <w:t>will be graded</w:t>
      </w:r>
      <w:r w:rsidRPr="00BC6CD5">
        <w:rPr>
          <w:rFonts w:ascii="Arial" w:hAnsi="Arial" w:cs="Arial"/>
          <w:bCs/>
          <w:sz w:val="22"/>
          <w:szCs w:val="22"/>
        </w:rPr>
        <w:t xml:space="preserve"> using visual </w:t>
      </w:r>
      <w:r w:rsidRPr="00847F08">
        <w:rPr>
          <w:rFonts w:ascii="Arial" w:hAnsi="Arial" w:cs="Arial"/>
          <w:bCs/>
          <w:sz w:val="22"/>
          <w:szCs w:val="22"/>
        </w:rPr>
        <w:t>assessment, and classified as either normal or having &gt; 50 or &lt; 50% stenosis (3 classes) after being also quantitatively estimated as a percentage of reduction of the coronary artery diameter in %</w:t>
      </w:r>
      <w:r>
        <w:rPr>
          <w:rFonts w:ascii="Arial" w:hAnsi="Arial" w:cs="Arial"/>
          <w:bCs/>
          <w:sz w:val="22"/>
          <w:szCs w:val="22"/>
        </w:rPr>
        <w:t xml:space="preserve"> (Figure 1).</w:t>
      </w:r>
    </w:p>
    <w:p w14:paraId="4C674AF1" w14:textId="03AF4287" w:rsidR="00081B91" w:rsidRPr="0074046E" w:rsidRDefault="00081B91" w:rsidP="00081B91">
      <w:pPr>
        <w:widowControl w:val="0"/>
        <w:spacing w:line="360" w:lineRule="auto"/>
        <w:rPr>
          <w:rFonts w:cs="Arial"/>
          <w:bCs/>
          <w:szCs w:val="22"/>
          <w:lang w:val="en-US"/>
        </w:rPr>
      </w:pPr>
    </w:p>
    <w:p w14:paraId="7597DCD4" w14:textId="5057DFEB" w:rsidR="00081B91" w:rsidRPr="00081B91" w:rsidRDefault="00081B91" w:rsidP="00081B91">
      <w:pPr>
        <w:widowControl w:val="0"/>
        <w:spacing w:line="360" w:lineRule="auto"/>
        <w:rPr>
          <w:rFonts w:cs="Arial"/>
          <w:bCs/>
          <w:szCs w:val="22"/>
          <w:lang w:val="en-US"/>
        </w:rPr>
      </w:pPr>
      <w:r w:rsidRPr="00081B91">
        <w:rPr>
          <w:rFonts w:cs="Arial"/>
          <w:b/>
          <w:bCs/>
          <w:szCs w:val="22"/>
          <w:lang w:val="en-US"/>
        </w:rPr>
        <w:t>Figure 1</w:t>
      </w:r>
      <w:r w:rsidRPr="00081B91">
        <w:rPr>
          <w:rFonts w:cs="Arial"/>
          <w:bCs/>
          <w:szCs w:val="22"/>
          <w:lang w:val="en-US"/>
        </w:rPr>
        <w:t>: Minimum &amp; Maximum ostial coronary artery diameter</w:t>
      </w:r>
    </w:p>
    <w:p w14:paraId="613E5437" w14:textId="56360C6B" w:rsidR="00081B91" w:rsidRPr="00081B91" w:rsidRDefault="00081B91" w:rsidP="00081B91">
      <w:pPr>
        <w:widowControl w:val="0"/>
        <w:spacing w:line="360" w:lineRule="auto"/>
        <w:rPr>
          <w:rFonts w:cs="Arial"/>
          <w:bCs/>
          <w:szCs w:val="22"/>
          <w:lang w:val="en-US"/>
        </w:rPr>
      </w:pPr>
      <w:r>
        <w:rPr>
          <w:rFonts w:cs="Arial"/>
          <w:bCs/>
          <w:noProof/>
          <w:szCs w:val="22"/>
          <w:lang w:eastAsia="de-CH"/>
        </w:rPr>
        <w:drawing>
          <wp:anchor distT="0" distB="0" distL="114300" distR="114300" simplePos="0" relativeHeight="251658240" behindDoc="1" locked="0" layoutInCell="1" allowOverlap="1" wp14:anchorId="60F5866F" wp14:editId="5BCCBD95">
            <wp:simplePos x="0" y="0"/>
            <wp:positionH relativeFrom="column">
              <wp:posOffset>7620</wp:posOffset>
            </wp:positionH>
            <wp:positionV relativeFrom="paragraph">
              <wp:posOffset>4272</wp:posOffset>
            </wp:positionV>
            <wp:extent cx="3967941" cy="144864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3-26 um 09.24.15.png"/>
                    <pic:cNvPicPr/>
                  </pic:nvPicPr>
                  <pic:blipFill>
                    <a:blip r:embed="rId12">
                      <a:extLst>
                        <a:ext uri="{28A0092B-C50C-407E-A947-70E740481C1C}">
                          <a14:useLocalDpi xmlns:a14="http://schemas.microsoft.com/office/drawing/2010/main" val="0"/>
                        </a:ext>
                      </a:extLst>
                    </a:blip>
                    <a:stretch>
                      <a:fillRect/>
                    </a:stretch>
                  </pic:blipFill>
                  <pic:spPr>
                    <a:xfrm>
                      <a:off x="0" y="0"/>
                      <a:ext cx="3967941" cy="1448640"/>
                    </a:xfrm>
                    <a:prstGeom prst="rect">
                      <a:avLst/>
                    </a:prstGeom>
                  </pic:spPr>
                </pic:pic>
              </a:graphicData>
            </a:graphic>
            <wp14:sizeRelH relativeFrom="page">
              <wp14:pctWidth>0</wp14:pctWidth>
            </wp14:sizeRelH>
            <wp14:sizeRelV relativeFrom="page">
              <wp14:pctHeight>0</wp14:pctHeight>
            </wp14:sizeRelV>
          </wp:anchor>
        </w:drawing>
      </w:r>
    </w:p>
    <w:p w14:paraId="780875CD" w14:textId="4BC41458" w:rsidR="00081B91" w:rsidRPr="00081B91" w:rsidRDefault="00081B91" w:rsidP="00081B91">
      <w:pPr>
        <w:widowControl w:val="0"/>
        <w:spacing w:line="360" w:lineRule="auto"/>
        <w:rPr>
          <w:rFonts w:cs="Arial"/>
          <w:bCs/>
          <w:szCs w:val="22"/>
          <w:lang w:val="en-US"/>
        </w:rPr>
      </w:pPr>
    </w:p>
    <w:p w14:paraId="6ABD2B5B" w14:textId="1D9DAB7E" w:rsidR="00081B91" w:rsidRPr="00081B91" w:rsidRDefault="00081B91" w:rsidP="00081B91">
      <w:pPr>
        <w:widowControl w:val="0"/>
        <w:spacing w:line="360" w:lineRule="auto"/>
        <w:rPr>
          <w:rFonts w:cs="Arial"/>
          <w:bCs/>
          <w:szCs w:val="22"/>
          <w:lang w:val="en-US"/>
        </w:rPr>
      </w:pPr>
    </w:p>
    <w:p w14:paraId="39647377" w14:textId="35288A82" w:rsidR="00BD1167" w:rsidRDefault="00BD1167" w:rsidP="00BD1167">
      <w:pPr>
        <w:spacing w:line="360" w:lineRule="auto"/>
        <w:rPr>
          <w:rFonts w:cs="Arial"/>
          <w:bCs/>
          <w:szCs w:val="22"/>
          <w:lang w:val="en-US"/>
        </w:rPr>
      </w:pPr>
    </w:p>
    <w:p w14:paraId="0BD55785" w14:textId="7388F996" w:rsidR="00BD1167" w:rsidRDefault="00BD1167" w:rsidP="00BD1167">
      <w:pPr>
        <w:spacing w:line="360" w:lineRule="auto"/>
        <w:rPr>
          <w:rFonts w:cs="Arial"/>
          <w:bCs/>
          <w:szCs w:val="22"/>
          <w:lang w:val="en-US"/>
        </w:rPr>
      </w:pPr>
    </w:p>
    <w:p w14:paraId="5DAE6BCE" w14:textId="201F398C" w:rsidR="00BD1167" w:rsidRPr="00081B91" w:rsidRDefault="00BD1167" w:rsidP="009A1E2B">
      <w:pPr>
        <w:pStyle w:val="Listenabsatz"/>
        <w:widowControl w:val="0"/>
        <w:numPr>
          <w:ilvl w:val="0"/>
          <w:numId w:val="13"/>
        </w:numPr>
        <w:spacing w:line="360" w:lineRule="auto"/>
        <w:rPr>
          <w:rFonts w:ascii="Arial" w:hAnsi="Arial" w:cs="Arial"/>
          <w:bCs/>
          <w:sz w:val="22"/>
          <w:szCs w:val="22"/>
        </w:rPr>
      </w:pPr>
      <w:r>
        <w:rPr>
          <w:rFonts w:ascii="Arial" w:hAnsi="Arial" w:cs="Arial"/>
          <w:bCs/>
          <w:sz w:val="22"/>
          <w:szCs w:val="22"/>
        </w:rPr>
        <w:t xml:space="preserve">Proximal vessel morphology: categorize proximal vessel morphology as: (i) normal, (ii) ‘oval (&lt;50%), and (iii) ‘slit-like’ narrowing (≥50% reduction in minimum diameter in the absence of coronary artery disease). Figure 2. </w:t>
      </w:r>
      <w:r w:rsidRPr="006760DA">
        <w:rPr>
          <w:rFonts w:ascii="Arial" w:hAnsi="Arial" w:cs="Arial"/>
          <w:bCs/>
          <w:sz w:val="22"/>
          <w:szCs w:val="22"/>
          <w:vertAlign w:val="superscript"/>
        </w:rPr>
        <w:t>2,3</w:t>
      </w:r>
    </w:p>
    <w:p w14:paraId="68EF7B03" w14:textId="03BD1872" w:rsidR="00081B91" w:rsidRDefault="00081B91" w:rsidP="00081B91">
      <w:pPr>
        <w:widowControl w:val="0"/>
        <w:spacing w:line="360" w:lineRule="auto"/>
        <w:rPr>
          <w:rFonts w:cs="Arial"/>
          <w:bCs/>
          <w:szCs w:val="22"/>
        </w:rPr>
      </w:pPr>
    </w:p>
    <w:p w14:paraId="085F8EFB" w14:textId="54310EC9" w:rsidR="00081B91" w:rsidRPr="00081B91" w:rsidRDefault="00081B91" w:rsidP="00081B91">
      <w:pPr>
        <w:widowControl w:val="0"/>
        <w:spacing w:line="360" w:lineRule="auto"/>
        <w:rPr>
          <w:rFonts w:cs="Arial"/>
          <w:bCs/>
          <w:szCs w:val="22"/>
        </w:rPr>
      </w:pPr>
      <w:r w:rsidRPr="00081B91">
        <w:rPr>
          <w:rFonts w:cs="Arial"/>
          <w:b/>
          <w:bCs/>
          <w:szCs w:val="22"/>
        </w:rPr>
        <w:t>Figure 2:</w:t>
      </w:r>
      <w:r>
        <w:rPr>
          <w:rFonts w:cs="Arial"/>
          <w:bCs/>
          <w:szCs w:val="22"/>
        </w:rPr>
        <w:t xml:space="preserve"> Proximal Vessel Morphology</w:t>
      </w:r>
    </w:p>
    <w:p w14:paraId="076A93EF" w14:textId="5579D2A7" w:rsidR="00BD1167" w:rsidRDefault="00BD1167" w:rsidP="00BD1167">
      <w:pPr>
        <w:spacing w:line="360" w:lineRule="auto"/>
        <w:rPr>
          <w:rFonts w:cs="Arial"/>
          <w:bCs/>
          <w:szCs w:val="22"/>
          <w:lang w:val="en-US"/>
        </w:rPr>
      </w:pPr>
      <w:r>
        <w:rPr>
          <w:rFonts w:cs="Arial"/>
          <w:bCs/>
          <w:noProof/>
          <w:szCs w:val="22"/>
          <w:lang w:eastAsia="de-CH"/>
        </w:rPr>
        <w:drawing>
          <wp:inline distT="0" distB="0" distL="0" distR="0" wp14:anchorId="67E83BBC" wp14:editId="53488E76">
            <wp:extent cx="5972810" cy="23012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3-26 um 09.25.32.png"/>
                    <pic:cNvPicPr/>
                  </pic:nvPicPr>
                  <pic:blipFill>
                    <a:blip r:embed="rId13"/>
                    <a:stretch>
                      <a:fillRect/>
                    </a:stretch>
                  </pic:blipFill>
                  <pic:spPr>
                    <a:xfrm>
                      <a:off x="0" y="0"/>
                      <a:ext cx="5972810" cy="2301240"/>
                    </a:xfrm>
                    <a:prstGeom prst="rect">
                      <a:avLst/>
                    </a:prstGeom>
                  </pic:spPr>
                </pic:pic>
              </a:graphicData>
            </a:graphic>
          </wp:inline>
        </w:drawing>
      </w:r>
    </w:p>
    <w:p w14:paraId="3D9322B7" w14:textId="1F9A2F79" w:rsidR="00BD1167" w:rsidRDefault="00BD1167" w:rsidP="00BD1167">
      <w:pPr>
        <w:spacing w:line="360" w:lineRule="auto"/>
        <w:rPr>
          <w:rFonts w:cs="Arial"/>
          <w:bCs/>
          <w:szCs w:val="22"/>
          <w:lang w:val="en-US"/>
        </w:rPr>
      </w:pPr>
    </w:p>
    <w:p w14:paraId="791BFC36" w14:textId="77777777" w:rsidR="00081B91" w:rsidRDefault="00081B91" w:rsidP="00BD1167">
      <w:pPr>
        <w:spacing w:line="360" w:lineRule="auto"/>
        <w:rPr>
          <w:rFonts w:cs="Arial"/>
          <w:bCs/>
          <w:szCs w:val="22"/>
          <w:lang w:val="en-US"/>
        </w:rPr>
      </w:pPr>
    </w:p>
    <w:p w14:paraId="1EB9DFFD" w14:textId="4871C16F" w:rsidR="00BD1167" w:rsidRPr="00081B91" w:rsidRDefault="00BD1167" w:rsidP="009A1E2B">
      <w:pPr>
        <w:pStyle w:val="Listenabsatz"/>
        <w:widowControl w:val="0"/>
        <w:numPr>
          <w:ilvl w:val="0"/>
          <w:numId w:val="13"/>
        </w:numPr>
        <w:spacing w:line="360" w:lineRule="auto"/>
        <w:rPr>
          <w:rFonts w:ascii="Arial" w:hAnsi="Arial" w:cs="Arial"/>
          <w:bCs/>
          <w:sz w:val="22"/>
          <w:szCs w:val="22"/>
        </w:rPr>
      </w:pPr>
      <w:r>
        <w:rPr>
          <w:rFonts w:ascii="Arial" w:hAnsi="Arial" w:cs="Arial"/>
          <w:bCs/>
          <w:sz w:val="22"/>
          <w:szCs w:val="22"/>
        </w:rPr>
        <w:t>Length of narrowing: centerline length of vessel narrowing extending from the most proximal segment to the normal caliber distal reference (Firgure 3).</w:t>
      </w:r>
      <w:r w:rsidRPr="006760DA">
        <w:rPr>
          <w:rFonts w:ascii="Arial" w:hAnsi="Arial" w:cs="Arial"/>
          <w:bCs/>
          <w:sz w:val="22"/>
          <w:szCs w:val="22"/>
          <w:vertAlign w:val="superscript"/>
        </w:rPr>
        <w:t>1</w:t>
      </w:r>
    </w:p>
    <w:p w14:paraId="4F169890" w14:textId="7150DB6C" w:rsidR="00081B91" w:rsidRDefault="00081B91" w:rsidP="00081B91">
      <w:pPr>
        <w:pStyle w:val="Listenabsatz"/>
        <w:widowControl w:val="0"/>
        <w:spacing w:line="360" w:lineRule="auto"/>
        <w:rPr>
          <w:rFonts w:ascii="Arial" w:hAnsi="Arial" w:cs="Arial"/>
          <w:bCs/>
          <w:sz w:val="22"/>
          <w:szCs w:val="22"/>
          <w:vertAlign w:val="superscript"/>
        </w:rPr>
      </w:pPr>
    </w:p>
    <w:p w14:paraId="45FEAB1B" w14:textId="1710A26F" w:rsidR="00081B91" w:rsidRDefault="00081B91" w:rsidP="00081B91">
      <w:pPr>
        <w:widowControl w:val="0"/>
        <w:spacing w:line="360" w:lineRule="auto"/>
        <w:rPr>
          <w:rFonts w:cs="Arial"/>
          <w:b/>
          <w:bCs/>
          <w:szCs w:val="22"/>
        </w:rPr>
      </w:pPr>
      <w:r w:rsidRPr="00081B91">
        <w:rPr>
          <w:rFonts w:cs="Arial"/>
          <w:b/>
          <w:bCs/>
          <w:szCs w:val="22"/>
        </w:rPr>
        <w:t>Figure 3: Length of Narrowing</w:t>
      </w:r>
    </w:p>
    <w:p w14:paraId="74344873" w14:textId="05906112" w:rsidR="00081B91" w:rsidRDefault="00081B91" w:rsidP="00081B91">
      <w:pPr>
        <w:widowControl w:val="0"/>
        <w:spacing w:line="360" w:lineRule="auto"/>
        <w:rPr>
          <w:rFonts w:cs="Arial"/>
          <w:b/>
          <w:bCs/>
          <w:szCs w:val="22"/>
        </w:rPr>
      </w:pPr>
      <w:r>
        <w:rPr>
          <w:rFonts w:cs="Arial"/>
          <w:bCs/>
          <w:noProof/>
          <w:szCs w:val="22"/>
          <w:lang w:eastAsia="de-CH"/>
        </w:rPr>
        <w:drawing>
          <wp:anchor distT="0" distB="0" distL="114300" distR="114300" simplePos="0" relativeHeight="251659264" behindDoc="1" locked="0" layoutInCell="1" allowOverlap="1" wp14:anchorId="73BF10DF" wp14:editId="00DC1DE1">
            <wp:simplePos x="0" y="0"/>
            <wp:positionH relativeFrom="column">
              <wp:posOffset>19281</wp:posOffset>
            </wp:positionH>
            <wp:positionV relativeFrom="paragraph">
              <wp:posOffset>4849</wp:posOffset>
            </wp:positionV>
            <wp:extent cx="5972810" cy="2115185"/>
            <wp:effectExtent l="0" t="0" r="889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3-26 um 09.26.28.png"/>
                    <pic:cNvPicPr/>
                  </pic:nvPicPr>
                  <pic:blipFill>
                    <a:blip r:embed="rId14">
                      <a:extLst>
                        <a:ext uri="{28A0092B-C50C-407E-A947-70E740481C1C}">
                          <a14:useLocalDpi xmlns:a14="http://schemas.microsoft.com/office/drawing/2010/main" val="0"/>
                        </a:ext>
                      </a:extLst>
                    </a:blip>
                    <a:stretch>
                      <a:fillRect/>
                    </a:stretch>
                  </pic:blipFill>
                  <pic:spPr>
                    <a:xfrm>
                      <a:off x="0" y="0"/>
                      <a:ext cx="5972810" cy="2115185"/>
                    </a:xfrm>
                    <a:prstGeom prst="rect">
                      <a:avLst/>
                    </a:prstGeom>
                  </pic:spPr>
                </pic:pic>
              </a:graphicData>
            </a:graphic>
            <wp14:sizeRelH relativeFrom="page">
              <wp14:pctWidth>0</wp14:pctWidth>
            </wp14:sizeRelH>
            <wp14:sizeRelV relativeFrom="page">
              <wp14:pctHeight>0</wp14:pctHeight>
            </wp14:sizeRelV>
          </wp:anchor>
        </w:drawing>
      </w:r>
    </w:p>
    <w:p w14:paraId="09460281" w14:textId="0B15541D" w:rsidR="00081B91" w:rsidRDefault="00081B91" w:rsidP="00081B91">
      <w:pPr>
        <w:widowControl w:val="0"/>
        <w:spacing w:line="360" w:lineRule="auto"/>
        <w:rPr>
          <w:rFonts w:cs="Arial"/>
          <w:b/>
          <w:bCs/>
          <w:szCs w:val="22"/>
        </w:rPr>
      </w:pPr>
    </w:p>
    <w:p w14:paraId="54308EBA" w14:textId="72630762" w:rsidR="00081B91" w:rsidRDefault="00081B91" w:rsidP="00081B91">
      <w:pPr>
        <w:widowControl w:val="0"/>
        <w:spacing w:line="360" w:lineRule="auto"/>
        <w:rPr>
          <w:rFonts w:cs="Arial"/>
          <w:b/>
          <w:bCs/>
          <w:szCs w:val="22"/>
        </w:rPr>
      </w:pPr>
    </w:p>
    <w:p w14:paraId="1F24FAE7" w14:textId="50F589D4" w:rsidR="00081B91" w:rsidRDefault="00081B91" w:rsidP="00081B91">
      <w:pPr>
        <w:widowControl w:val="0"/>
        <w:spacing w:line="360" w:lineRule="auto"/>
        <w:rPr>
          <w:rFonts w:cs="Arial"/>
          <w:b/>
          <w:bCs/>
          <w:szCs w:val="22"/>
        </w:rPr>
      </w:pPr>
    </w:p>
    <w:p w14:paraId="76B56F64" w14:textId="5C21ECBF" w:rsidR="00081B91" w:rsidRDefault="00081B91" w:rsidP="00081B91">
      <w:pPr>
        <w:widowControl w:val="0"/>
        <w:spacing w:line="360" w:lineRule="auto"/>
        <w:rPr>
          <w:rFonts w:cs="Arial"/>
          <w:b/>
          <w:bCs/>
          <w:szCs w:val="22"/>
        </w:rPr>
      </w:pPr>
    </w:p>
    <w:p w14:paraId="73398050" w14:textId="7F185FAA" w:rsidR="00081B91" w:rsidRDefault="00081B91" w:rsidP="00081B91">
      <w:pPr>
        <w:widowControl w:val="0"/>
        <w:spacing w:line="360" w:lineRule="auto"/>
        <w:rPr>
          <w:rFonts w:cs="Arial"/>
          <w:b/>
          <w:bCs/>
          <w:szCs w:val="22"/>
        </w:rPr>
      </w:pPr>
    </w:p>
    <w:p w14:paraId="57BC3202" w14:textId="77777777" w:rsidR="00081B91" w:rsidRPr="00081B91" w:rsidRDefault="00081B91" w:rsidP="00081B91">
      <w:pPr>
        <w:widowControl w:val="0"/>
        <w:spacing w:line="360" w:lineRule="auto"/>
        <w:rPr>
          <w:rFonts w:cs="Arial"/>
          <w:b/>
          <w:bCs/>
          <w:szCs w:val="22"/>
        </w:rPr>
      </w:pPr>
    </w:p>
    <w:p w14:paraId="5BD2AE2C" w14:textId="04A6503A" w:rsidR="00BD1167" w:rsidRDefault="00BD1167" w:rsidP="00BD1167">
      <w:pPr>
        <w:spacing w:line="360" w:lineRule="auto"/>
        <w:ind w:left="360"/>
        <w:rPr>
          <w:rFonts w:cs="Arial"/>
          <w:bCs/>
          <w:szCs w:val="22"/>
          <w:lang w:val="en-US"/>
        </w:rPr>
      </w:pPr>
    </w:p>
    <w:p w14:paraId="7B607538" w14:textId="3C48836C" w:rsidR="00081B91" w:rsidRDefault="00081B91" w:rsidP="00BD1167">
      <w:pPr>
        <w:spacing w:line="360" w:lineRule="auto"/>
        <w:ind w:left="360"/>
        <w:rPr>
          <w:rFonts w:cs="Arial"/>
          <w:bCs/>
          <w:szCs w:val="22"/>
          <w:lang w:val="en-US"/>
        </w:rPr>
      </w:pPr>
    </w:p>
    <w:p w14:paraId="43197D28" w14:textId="599B8962" w:rsidR="00081B91" w:rsidRDefault="00081B91">
      <w:pPr>
        <w:rPr>
          <w:rFonts w:cs="Arial"/>
          <w:bCs/>
          <w:szCs w:val="22"/>
          <w:lang w:val="en-US"/>
        </w:rPr>
      </w:pPr>
      <w:r>
        <w:rPr>
          <w:rFonts w:cs="Arial"/>
          <w:bCs/>
          <w:szCs w:val="22"/>
          <w:lang w:val="en-US"/>
        </w:rPr>
        <w:br w:type="page"/>
      </w:r>
    </w:p>
    <w:p w14:paraId="3C70AFD7" w14:textId="77777777" w:rsidR="00BD1167" w:rsidRPr="006760DA" w:rsidRDefault="00BD1167" w:rsidP="009A1E2B">
      <w:pPr>
        <w:pStyle w:val="Listenabsatz"/>
        <w:widowControl w:val="0"/>
        <w:numPr>
          <w:ilvl w:val="0"/>
          <w:numId w:val="13"/>
        </w:numPr>
        <w:spacing w:line="360" w:lineRule="auto"/>
        <w:rPr>
          <w:rFonts w:ascii="Arial" w:hAnsi="Arial" w:cs="Arial"/>
          <w:bCs/>
          <w:sz w:val="22"/>
          <w:szCs w:val="22"/>
        </w:rPr>
      </w:pPr>
      <w:r>
        <w:rPr>
          <w:rFonts w:ascii="Arial" w:hAnsi="Arial" w:cs="Arial"/>
          <w:bCs/>
          <w:sz w:val="22"/>
          <w:szCs w:val="22"/>
        </w:rPr>
        <w:lastRenderedPageBreak/>
        <w:t xml:space="preserve">Acute angle: defined as the presence or absence of acute angle take-off &lt;45° between (a) the plane formed by the ostium centre to a point 5 mm along the vessel centerline, and (b) a plane tangent to the aorta in multiplanar axial reconstruction at the level of the ostium (Figure 4), </w:t>
      </w:r>
      <w:r w:rsidRPr="006760DA">
        <w:rPr>
          <w:rFonts w:ascii="Arial" w:hAnsi="Arial" w:cs="Arial"/>
          <w:bCs/>
          <w:sz w:val="22"/>
          <w:szCs w:val="22"/>
          <w:vertAlign w:val="superscript"/>
        </w:rPr>
        <w:t>3,4</w:t>
      </w:r>
    </w:p>
    <w:p w14:paraId="630A5AD7" w14:textId="77777777" w:rsidR="00BD1167" w:rsidRDefault="00BD1167" w:rsidP="009A1E2B">
      <w:pPr>
        <w:pStyle w:val="Listenabsatz"/>
        <w:widowControl w:val="0"/>
        <w:numPr>
          <w:ilvl w:val="0"/>
          <w:numId w:val="13"/>
        </w:numPr>
        <w:spacing w:line="360" w:lineRule="auto"/>
        <w:rPr>
          <w:rFonts w:ascii="Arial" w:hAnsi="Arial" w:cs="Arial"/>
          <w:bCs/>
          <w:sz w:val="22"/>
          <w:szCs w:val="22"/>
        </w:rPr>
      </w:pPr>
      <w:r>
        <w:rPr>
          <w:rFonts w:ascii="Arial" w:hAnsi="Arial" w:cs="Arial"/>
          <w:bCs/>
          <w:sz w:val="22"/>
          <w:szCs w:val="22"/>
        </w:rPr>
        <w:t>Intramural course: defined as (i) presenct, (ii) absent, or (iii) indeterminate (Figure 4).</w:t>
      </w:r>
      <w:r w:rsidRPr="006760DA">
        <w:rPr>
          <w:rFonts w:ascii="Arial" w:hAnsi="Arial" w:cs="Arial"/>
          <w:bCs/>
          <w:sz w:val="22"/>
          <w:szCs w:val="22"/>
          <w:vertAlign w:val="superscript"/>
        </w:rPr>
        <w:t>1</w:t>
      </w:r>
    </w:p>
    <w:p w14:paraId="1F4BE06B" w14:textId="27F80165" w:rsidR="00BD1167" w:rsidRPr="00081B91" w:rsidRDefault="00BD1167" w:rsidP="009A1E2B">
      <w:pPr>
        <w:pStyle w:val="Listenabsatz"/>
        <w:widowControl w:val="0"/>
        <w:numPr>
          <w:ilvl w:val="0"/>
          <w:numId w:val="13"/>
        </w:numPr>
        <w:spacing w:line="360" w:lineRule="auto"/>
        <w:rPr>
          <w:rFonts w:ascii="Arial" w:hAnsi="Arial" w:cs="Arial"/>
          <w:bCs/>
          <w:sz w:val="22"/>
          <w:szCs w:val="22"/>
        </w:rPr>
      </w:pPr>
      <w:r>
        <w:rPr>
          <w:rFonts w:ascii="Arial" w:hAnsi="Arial" w:cs="Arial"/>
          <w:bCs/>
          <w:sz w:val="22"/>
          <w:szCs w:val="22"/>
        </w:rPr>
        <w:t>Vessel take-off level: categorized as at/above or below the aortic valve commissure (Figure 4).</w:t>
      </w:r>
      <w:r>
        <w:rPr>
          <w:rFonts w:ascii="Arial" w:hAnsi="Arial" w:cs="Arial"/>
          <w:bCs/>
          <w:sz w:val="22"/>
          <w:szCs w:val="22"/>
          <w:vertAlign w:val="superscript"/>
        </w:rPr>
        <w:t>1</w:t>
      </w:r>
    </w:p>
    <w:p w14:paraId="705A3783" w14:textId="4AD88567" w:rsidR="00081B91" w:rsidRPr="0074046E" w:rsidRDefault="00081B91" w:rsidP="00081B91">
      <w:pPr>
        <w:widowControl w:val="0"/>
        <w:spacing w:line="360" w:lineRule="auto"/>
        <w:rPr>
          <w:rFonts w:cs="Arial"/>
          <w:bCs/>
          <w:szCs w:val="22"/>
          <w:lang w:val="en-US"/>
        </w:rPr>
      </w:pPr>
    </w:p>
    <w:p w14:paraId="6F829F33" w14:textId="1B0F6807" w:rsidR="00081B91" w:rsidRPr="00081B91" w:rsidRDefault="00081B91" w:rsidP="00081B91">
      <w:pPr>
        <w:widowControl w:val="0"/>
        <w:spacing w:line="360" w:lineRule="auto"/>
        <w:rPr>
          <w:rFonts w:cs="Arial"/>
          <w:bCs/>
          <w:szCs w:val="22"/>
          <w:lang w:val="en-US"/>
        </w:rPr>
      </w:pPr>
      <w:r w:rsidRPr="00081B91">
        <w:rPr>
          <w:rFonts w:cs="Arial"/>
          <w:b/>
          <w:bCs/>
          <w:szCs w:val="22"/>
          <w:lang w:val="en-US"/>
        </w:rPr>
        <w:t>Figure 4</w:t>
      </w:r>
      <w:r w:rsidRPr="00081B91">
        <w:rPr>
          <w:rFonts w:cs="Arial"/>
          <w:bCs/>
          <w:szCs w:val="22"/>
          <w:lang w:val="en-US"/>
        </w:rPr>
        <w:t>: Course, Angle and Takeoff level of coronary arteries</w:t>
      </w:r>
    </w:p>
    <w:p w14:paraId="3CED3B71" w14:textId="0129F680" w:rsidR="00BD1167" w:rsidRDefault="00BD1167" w:rsidP="00BD1167">
      <w:pPr>
        <w:spacing w:line="360" w:lineRule="auto"/>
        <w:ind w:left="360"/>
        <w:rPr>
          <w:rFonts w:cs="Arial"/>
          <w:bCs/>
          <w:szCs w:val="22"/>
          <w:lang w:val="en-US"/>
        </w:rPr>
      </w:pPr>
      <w:r>
        <w:rPr>
          <w:rFonts w:cs="Arial"/>
          <w:bCs/>
          <w:noProof/>
          <w:szCs w:val="22"/>
          <w:lang w:eastAsia="de-CH"/>
        </w:rPr>
        <w:drawing>
          <wp:inline distT="0" distB="0" distL="0" distR="0" wp14:anchorId="1CB5C1D2" wp14:editId="03D95FFF">
            <wp:extent cx="5972810" cy="44583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3-26 um 09.28.05.png"/>
                    <pic:cNvPicPr/>
                  </pic:nvPicPr>
                  <pic:blipFill>
                    <a:blip r:embed="rId15"/>
                    <a:stretch>
                      <a:fillRect/>
                    </a:stretch>
                  </pic:blipFill>
                  <pic:spPr>
                    <a:xfrm>
                      <a:off x="0" y="0"/>
                      <a:ext cx="5972810" cy="4458335"/>
                    </a:xfrm>
                    <a:prstGeom prst="rect">
                      <a:avLst/>
                    </a:prstGeom>
                  </pic:spPr>
                </pic:pic>
              </a:graphicData>
            </a:graphic>
          </wp:inline>
        </w:drawing>
      </w:r>
    </w:p>
    <w:p w14:paraId="41E24B97" w14:textId="2876320B" w:rsidR="00081B91" w:rsidRDefault="00081B91">
      <w:pPr>
        <w:rPr>
          <w:rFonts w:cs="Arial"/>
          <w:bCs/>
          <w:szCs w:val="22"/>
          <w:lang w:val="en-US"/>
        </w:rPr>
      </w:pPr>
      <w:r>
        <w:rPr>
          <w:rFonts w:cs="Arial"/>
          <w:bCs/>
          <w:szCs w:val="22"/>
          <w:lang w:val="en-US"/>
        </w:rPr>
        <w:br w:type="page"/>
      </w:r>
    </w:p>
    <w:p w14:paraId="740E3E55" w14:textId="0DBF636B" w:rsidR="00BD1167" w:rsidRPr="00081B91" w:rsidRDefault="00BD1167" w:rsidP="009A1E2B">
      <w:pPr>
        <w:pStyle w:val="Listenabsatz"/>
        <w:widowControl w:val="0"/>
        <w:numPr>
          <w:ilvl w:val="0"/>
          <w:numId w:val="13"/>
        </w:numPr>
        <w:spacing w:line="360" w:lineRule="auto"/>
        <w:rPr>
          <w:rFonts w:ascii="Arial" w:hAnsi="Arial" w:cs="Arial"/>
          <w:bCs/>
          <w:sz w:val="22"/>
          <w:szCs w:val="22"/>
        </w:rPr>
      </w:pPr>
      <w:r>
        <w:rPr>
          <w:rFonts w:ascii="Arial" w:hAnsi="Arial" w:cs="Arial"/>
          <w:bCs/>
          <w:sz w:val="22"/>
          <w:szCs w:val="22"/>
        </w:rPr>
        <w:lastRenderedPageBreak/>
        <w:t>Ostia type: defined as (i) separate, (ii) shared, or (iii) branch vessel (Figure 5).</w:t>
      </w:r>
      <w:r w:rsidRPr="006760DA">
        <w:rPr>
          <w:rFonts w:ascii="Arial" w:hAnsi="Arial" w:cs="Arial"/>
          <w:bCs/>
          <w:sz w:val="22"/>
          <w:szCs w:val="22"/>
          <w:vertAlign w:val="superscript"/>
        </w:rPr>
        <w:t>1</w:t>
      </w:r>
    </w:p>
    <w:p w14:paraId="0255AEA1" w14:textId="63A9E6FE" w:rsidR="00081B91" w:rsidRPr="0074046E" w:rsidRDefault="00081B91" w:rsidP="00081B91">
      <w:pPr>
        <w:widowControl w:val="0"/>
        <w:spacing w:line="360" w:lineRule="auto"/>
        <w:rPr>
          <w:rFonts w:cs="Arial"/>
          <w:bCs/>
          <w:szCs w:val="22"/>
          <w:lang w:val="en-US"/>
        </w:rPr>
      </w:pPr>
    </w:p>
    <w:p w14:paraId="080F94AA" w14:textId="649F053F" w:rsidR="00081B91" w:rsidRPr="00081B91" w:rsidRDefault="00081B91" w:rsidP="00081B91">
      <w:pPr>
        <w:widowControl w:val="0"/>
        <w:spacing w:line="360" w:lineRule="auto"/>
        <w:rPr>
          <w:rFonts w:cs="Arial"/>
          <w:bCs/>
          <w:szCs w:val="22"/>
          <w:lang w:val="en-US"/>
        </w:rPr>
      </w:pPr>
      <w:r w:rsidRPr="00081B91">
        <w:rPr>
          <w:rFonts w:cs="Arial"/>
          <w:b/>
          <w:bCs/>
          <w:szCs w:val="22"/>
          <w:lang w:val="en-US"/>
        </w:rPr>
        <w:t>Figure 5:</w:t>
      </w:r>
      <w:r w:rsidRPr="00081B91">
        <w:rPr>
          <w:rFonts w:cs="Arial"/>
          <w:bCs/>
          <w:szCs w:val="22"/>
          <w:lang w:val="en-US"/>
        </w:rPr>
        <w:t xml:space="preserve"> Type and branching of coronary ostias</w:t>
      </w:r>
    </w:p>
    <w:p w14:paraId="617A2C60" w14:textId="48C3CD35" w:rsidR="00BD1167" w:rsidRDefault="00BD1167" w:rsidP="00BD1167">
      <w:pPr>
        <w:spacing w:line="360" w:lineRule="auto"/>
        <w:rPr>
          <w:rFonts w:cs="Arial"/>
          <w:bCs/>
          <w:szCs w:val="22"/>
          <w:lang w:val="en-US"/>
        </w:rPr>
      </w:pPr>
      <w:r>
        <w:rPr>
          <w:rFonts w:cs="Arial"/>
          <w:bCs/>
          <w:noProof/>
          <w:szCs w:val="22"/>
          <w:lang w:eastAsia="de-CH"/>
        </w:rPr>
        <w:drawing>
          <wp:inline distT="0" distB="0" distL="0" distR="0" wp14:anchorId="454470C9" wp14:editId="6DA79CDE">
            <wp:extent cx="4152900" cy="50927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03-26 um 09.30.25.png"/>
                    <pic:cNvPicPr/>
                  </pic:nvPicPr>
                  <pic:blipFill>
                    <a:blip r:embed="rId16"/>
                    <a:stretch>
                      <a:fillRect/>
                    </a:stretch>
                  </pic:blipFill>
                  <pic:spPr>
                    <a:xfrm>
                      <a:off x="0" y="0"/>
                      <a:ext cx="4152900" cy="5092700"/>
                    </a:xfrm>
                    <a:prstGeom prst="rect">
                      <a:avLst/>
                    </a:prstGeom>
                  </pic:spPr>
                </pic:pic>
              </a:graphicData>
            </a:graphic>
          </wp:inline>
        </w:drawing>
      </w:r>
    </w:p>
    <w:p w14:paraId="1AA43C4E" w14:textId="195CBAFC" w:rsidR="00081B91" w:rsidRDefault="00081B91" w:rsidP="00BD1167">
      <w:pPr>
        <w:spacing w:line="360" w:lineRule="auto"/>
        <w:rPr>
          <w:rFonts w:cs="Arial"/>
          <w:bCs/>
          <w:szCs w:val="22"/>
          <w:lang w:val="en-US"/>
        </w:rPr>
      </w:pPr>
    </w:p>
    <w:p w14:paraId="157E0FEC" w14:textId="77777777" w:rsidR="00081B91" w:rsidRPr="006760DA" w:rsidRDefault="00081B91" w:rsidP="00BD1167">
      <w:pPr>
        <w:spacing w:line="360" w:lineRule="auto"/>
        <w:rPr>
          <w:rFonts w:cs="Arial"/>
          <w:bCs/>
          <w:szCs w:val="22"/>
          <w:lang w:val="en-US"/>
        </w:rPr>
      </w:pPr>
    </w:p>
    <w:p w14:paraId="2705557D" w14:textId="77777777" w:rsidR="00BD1167" w:rsidRPr="006760DA" w:rsidRDefault="00BD1167" w:rsidP="009A1E2B">
      <w:pPr>
        <w:pStyle w:val="Listenabsatz"/>
        <w:widowControl w:val="0"/>
        <w:numPr>
          <w:ilvl w:val="0"/>
          <w:numId w:val="13"/>
        </w:numPr>
        <w:spacing w:line="360" w:lineRule="auto"/>
        <w:rPr>
          <w:rFonts w:ascii="Arial" w:hAnsi="Arial" w:cs="Arial"/>
          <w:bCs/>
          <w:sz w:val="22"/>
          <w:szCs w:val="22"/>
        </w:rPr>
      </w:pPr>
      <w:r w:rsidRPr="006760DA">
        <w:rPr>
          <w:rFonts w:ascii="Arial" w:hAnsi="Arial" w:cs="Arial"/>
          <w:bCs/>
          <w:sz w:val="22"/>
          <w:szCs w:val="22"/>
        </w:rPr>
        <w:t>Coronary pattern will be described using the classification of Yacoub and Radley-Smith</w:t>
      </w:r>
      <w:r>
        <w:rPr>
          <w:rFonts w:ascii="Arial" w:hAnsi="Arial" w:cs="Arial"/>
          <w:bCs/>
          <w:sz w:val="22"/>
          <w:szCs w:val="22"/>
        </w:rPr>
        <w:t>.</w:t>
      </w:r>
      <w:r w:rsidRPr="006760DA">
        <w:rPr>
          <w:rFonts w:ascii="Arial" w:hAnsi="Arial" w:cs="Arial"/>
          <w:bCs/>
          <w:sz w:val="22"/>
          <w:szCs w:val="22"/>
          <w:vertAlign w:val="superscript"/>
        </w:rPr>
        <w:t>5,</w:t>
      </w:r>
      <w:r>
        <w:rPr>
          <w:rStyle w:val="Endnotenzeichen"/>
          <w:rFonts w:ascii="Arial" w:hAnsi="Arial" w:cs="Arial"/>
          <w:bCs/>
          <w:sz w:val="22"/>
          <w:szCs w:val="22"/>
        </w:rPr>
        <w:endnoteReference w:id="1"/>
      </w:r>
    </w:p>
    <w:p w14:paraId="12AD647F" w14:textId="77777777" w:rsidR="00BD1167" w:rsidRDefault="00BD1167" w:rsidP="00BD1167">
      <w:pPr>
        <w:spacing w:line="360" w:lineRule="auto"/>
        <w:rPr>
          <w:rFonts w:cs="Arial"/>
          <w:bCs/>
          <w:szCs w:val="22"/>
          <w:lang w:val="en-US"/>
        </w:rPr>
      </w:pPr>
    </w:p>
    <w:p w14:paraId="20F50593" w14:textId="77777777" w:rsidR="00BD1167" w:rsidRDefault="00BD1167" w:rsidP="00BD1167">
      <w:pPr>
        <w:spacing w:line="360" w:lineRule="auto"/>
        <w:rPr>
          <w:rFonts w:cs="Arial"/>
          <w:bCs/>
          <w:szCs w:val="22"/>
          <w:lang w:val="en-US"/>
        </w:rPr>
      </w:pPr>
      <w:r w:rsidRPr="006760DA">
        <w:rPr>
          <w:rFonts w:cs="Arial"/>
          <w:bCs/>
          <w:szCs w:val="22"/>
          <w:lang w:val="en-US"/>
        </w:rPr>
        <w:t xml:space="preserve">Right ventricle outflow tract, pulmonary annulus, main pulmonary artery and pulmonary arteries will be also assessed with a measurement of the narrowest diameter at each level in views obtained orthogonal to the centerline of the corresponding vessel. </w:t>
      </w:r>
      <w:r w:rsidRPr="00280FA1">
        <w:rPr>
          <w:rFonts w:ascii="Cambria Math" w:hAnsi="Cambria Math" w:cs="Cambria Math"/>
          <w:bCs/>
          <w:szCs w:val="22"/>
          <w:lang w:val="en-US"/>
        </w:rPr>
        <w:t>₋</w:t>
      </w:r>
      <w:r w:rsidRPr="00280FA1">
        <w:rPr>
          <w:rFonts w:cs="Arial"/>
          <w:bCs/>
          <w:szCs w:val="22"/>
          <w:lang w:val="en-US"/>
        </w:rPr>
        <w:t xml:space="preserve">All diameters will be measured perpendicular to the centreline of the </w:t>
      </w:r>
      <w:r>
        <w:rPr>
          <w:rFonts w:cs="Arial"/>
          <w:bCs/>
          <w:szCs w:val="22"/>
          <w:lang w:val="en-US"/>
        </w:rPr>
        <w:t>pulmonary artery, during end-diastole</w:t>
      </w:r>
    </w:p>
    <w:p w14:paraId="72E39D09" w14:textId="77777777" w:rsidR="00BD1167" w:rsidRDefault="00BD1167" w:rsidP="00BD1167">
      <w:pPr>
        <w:spacing w:line="360" w:lineRule="auto"/>
        <w:rPr>
          <w:rFonts w:cs="Arial"/>
          <w:bCs/>
          <w:szCs w:val="22"/>
          <w:lang w:val="en-US"/>
        </w:rPr>
      </w:pPr>
    </w:p>
    <w:p w14:paraId="210C4ACC" w14:textId="77777777" w:rsidR="00BD1167" w:rsidRDefault="00BD1167" w:rsidP="00BD1167">
      <w:pPr>
        <w:spacing w:line="360" w:lineRule="auto"/>
        <w:rPr>
          <w:rFonts w:cs="Arial"/>
          <w:bCs/>
          <w:szCs w:val="22"/>
          <w:lang w:val="en-US"/>
        </w:rPr>
      </w:pPr>
      <w:r w:rsidRPr="006760DA">
        <w:rPr>
          <w:rFonts w:cs="Arial"/>
          <w:bCs/>
          <w:szCs w:val="22"/>
          <w:lang w:val="en-US"/>
        </w:rPr>
        <w:lastRenderedPageBreak/>
        <w:t xml:space="preserve">Finally, the </w:t>
      </w:r>
      <w:r>
        <w:rPr>
          <w:rFonts w:cs="Arial"/>
          <w:bCs/>
          <w:szCs w:val="22"/>
          <w:lang w:val="en-US"/>
        </w:rPr>
        <w:t xml:space="preserve">maximal </w:t>
      </w:r>
      <w:r w:rsidRPr="006760DA">
        <w:rPr>
          <w:rFonts w:cs="Arial"/>
          <w:bCs/>
          <w:szCs w:val="22"/>
          <w:lang w:val="en-US"/>
        </w:rPr>
        <w:t xml:space="preserve">diameters at level of aortic annulus, sinus of Valsalva, sino-tubular junction and the ascending </w:t>
      </w:r>
      <w:r>
        <w:rPr>
          <w:rFonts w:cs="Arial"/>
          <w:bCs/>
          <w:szCs w:val="22"/>
          <w:lang w:val="en-US"/>
        </w:rPr>
        <w:t xml:space="preserve">and descending aorta </w:t>
      </w:r>
      <w:r w:rsidRPr="006760DA">
        <w:rPr>
          <w:rFonts w:cs="Arial"/>
          <w:bCs/>
          <w:szCs w:val="22"/>
          <w:lang w:val="en-US"/>
        </w:rPr>
        <w:t xml:space="preserve"> (next to the left pulmonary artery) will be measured in orthogonal views of the ascending aorta.</w:t>
      </w:r>
      <w:r w:rsidRPr="00BC6CD5">
        <w:rPr>
          <w:rFonts w:cs="Arial"/>
          <w:bCs/>
          <w:szCs w:val="22"/>
          <w:lang w:val="en-US"/>
        </w:rPr>
        <w:t xml:space="preserve"> </w:t>
      </w:r>
    </w:p>
    <w:p w14:paraId="6F9E3691" w14:textId="77777777" w:rsidR="00BD1167" w:rsidRPr="00280FA1" w:rsidRDefault="00BD1167" w:rsidP="009A1E2B">
      <w:pPr>
        <w:pStyle w:val="Listenabsatz"/>
        <w:widowControl w:val="0"/>
        <w:numPr>
          <w:ilvl w:val="0"/>
          <w:numId w:val="14"/>
        </w:numPr>
        <w:spacing w:line="360" w:lineRule="auto"/>
        <w:ind w:left="426"/>
        <w:rPr>
          <w:rFonts w:ascii="Arial" w:hAnsi="Arial" w:cs="Arial"/>
          <w:bCs/>
          <w:sz w:val="22"/>
          <w:szCs w:val="22"/>
        </w:rPr>
      </w:pPr>
      <w:r w:rsidRPr="00280FA1">
        <w:rPr>
          <w:rFonts w:ascii="Arial" w:hAnsi="Arial" w:cs="Arial"/>
          <w:bCs/>
          <w:sz w:val="22"/>
          <w:szCs w:val="22"/>
        </w:rPr>
        <w:t>All diameters will be measured</w:t>
      </w:r>
      <w:r>
        <w:rPr>
          <w:rFonts w:ascii="Arial" w:hAnsi="Arial" w:cs="Arial"/>
          <w:bCs/>
          <w:sz w:val="22"/>
          <w:szCs w:val="22"/>
        </w:rPr>
        <w:t xml:space="preserve"> </w:t>
      </w:r>
      <w:r w:rsidRPr="00280FA1">
        <w:rPr>
          <w:rFonts w:ascii="Arial" w:hAnsi="Arial" w:cs="Arial"/>
          <w:bCs/>
          <w:sz w:val="22"/>
          <w:szCs w:val="22"/>
        </w:rPr>
        <w:t xml:space="preserve">perpendicular to the centreline of the </w:t>
      </w:r>
      <w:r>
        <w:rPr>
          <w:rFonts w:ascii="Arial" w:hAnsi="Arial" w:cs="Arial"/>
          <w:bCs/>
          <w:sz w:val="22"/>
          <w:szCs w:val="22"/>
        </w:rPr>
        <w:t>aorta</w:t>
      </w:r>
    </w:p>
    <w:p w14:paraId="23A05D4D" w14:textId="77777777" w:rsidR="00BD1167" w:rsidRDefault="00BD1167" w:rsidP="009A1E2B">
      <w:pPr>
        <w:pStyle w:val="Listenabsatz"/>
        <w:widowControl w:val="0"/>
        <w:numPr>
          <w:ilvl w:val="0"/>
          <w:numId w:val="14"/>
        </w:numPr>
        <w:spacing w:line="360" w:lineRule="auto"/>
        <w:ind w:left="426"/>
        <w:rPr>
          <w:rFonts w:ascii="Arial" w:hAnsi="Arial" w:cs="Arial"/>
          <w:bCs/>
          <w:sz w:val="22"/>
          <w:szCs w:val="22"/>
        </w:rPr>
      </w:pPr>
      <w:r>
        <w:rPr>
          <w:rFonts w:ascii="Arial" w:hAnsi="Arial" w:cs="Arial"/>
          <w:bCs/>
          <w:sz w:val="22"/>
          <w:szCs w:val="22"/>
        </w:rPr>
        <w:t>All aortic diameters are measured with the inner edge to inner edge convention, during end-diastole</w:t>
      </w:r>
    </w:p>
    <w:p w14:paraId="5A2819EE" w14:textId="77777777" w:rsidR="00BD1167" w:rsidRDefault="00BD1167" w:rsidP="009A1E2B">
      <w:pPr>
        <w:pStyle w:val="Listenabsatz"/>
        <w:widowControl w:val="0"/>
        <w:numPr>
          <w:ilvl w:val="0"/>
          <w:numId w:val="14"/>
        </w:numPr>
        <w:spacing w:line="360" w:lineRule="auto"/>
        <w:ind w:left="426"/>
        <w:rPr>
          <w:rFonts w:ascii="Arial" w:hAnsi="Arial" w:cs="Arial"/>
          <w:bCs/>
          <w:sz w:val="22"/>
          <w:szCs w:val="22"/>
        </w:rPr>
      </w:pPr>
      <w:r>
        <w:rPr>
          <w:rFonts w:ascii="Arial" w:hAnsi="Arial" w:cs="Arial"/>
          <w:bCs/>
          <w:sz w:val="22"/>
          <w:szCs w:val="22"/>
        </w:rPr>
        <w:t>The dimeter of the sinus of Valsalva will be the maximal diameters among the 3 diameters obtained by measurements sinus to sinus.</w:t>
      </w:r>
    </w:p>
    <w:p w14:paraId="4F7799D3" w14:textId="77777777" w:rsidR="00BD1167" w:rsidRDefault="00BD1167" w:rsidP="009A1E2B">
      <w:pPr>
        <w:pStyle w:val="Listenabsatz"/>
        <w:widowControl w:val="0"/>
        <w:numPr>
          <w:ilvl w:val="0"/>
          <w:numId w:val="14"/>
        </w:numPr>
        <w:spacing w:line="360" w:lineRule="auto"/>
        <w:ind w:left="426"/>
        <w:rPr>
          <w:rFonts w:ascii="Arial" w:hAnsi="Arial" w:cs="Arial"/>
          <w:bCs/>
          <w:sz w:val="22"/>
          <w:szCs w:val="22"/>
        </w:rPr>
      </w:pPr>
      <w:r>
        <w:rPr>
          <w:rFonts w:ascii="Arial" w:hAnsi="Arial" w:cs="Arial"/>
          <w:bCs/>
          <w:sz w:val="22"/>
          <w:szCs w:val="22"/>
        </w:rPr>
        <w:t xml:space="preserve">Ascending and descending aorta will be measured in the same plane than the pulmonary artery bifurcation. </w:t>
      </w:r>
    </w:p>
    <w:p w14:paraId="4F541C21" w14:textId="77777777" w:rsidR="006C277B" w:rsidRPr="006C277B" w:rsidRDefault="006C277B" w:rsidP="006C277B">
      <w:pPr>
        <w:rPr>
          <w:rFonts w:ascii="Times New Roman" w:hAnsi="Times New Roman"/>
          <w:sz w:val="24"/>
          <w:lang w:val="en-US"/>
        </w:rPr>
      </w:pPr>
    </w:p>
    <w:p w14:paraId="73F39145" w14:textId="77777777" w:rsidR="006C277B" w:rsidRPr="001337B4" w:rsidRDefault="006C277B" w:rsidP="006C5A87">
      <w:pPr>
        <w:spacing w:line="276" w:lineRule="auto"/>
        <w:rPr>
          <w:szCs w:val="22"/>
          <w:lang w:val="en-US"/>
        </w:rPr>
      </w:pPr>
    </w:p>
    <w:p w14:paraId="596B1CDB" w14:textId="77777777" w:rsidR="006C5A87" w:rsidRPr="001337B4" w:rsidRDefault="006C5A87" w:rsidP="006C5A87">
      <w:pPr>
        <w:spacing w:line="276" w:lineRule="auto"/>
        <w:rPr>
          <w:szCs w:val="22"/>
          <w:lang w:val="en-US"/>
        </w:rPr>
      </w:pPr>
    </w:p>
    <w:p w14:paraId="7D3EF178" w14:textId="77777777" w:rsidR="006C5A87" w:rsidRPr="00891C68" w:rsidRDefault="006C5A87" w:rsidP="006C5A87">
      <w:pPr>
        <w:pStyle w:val="berschrift2"/>
        <w:spacing w:line="276" w:lineRule="auto"/>
        <w:rPr>
          <w:lang w:val="de-CH"/>
        </w:rPr>
      </w:pPr>
      <w:bookmarkStart w:id="9" w:name="_Toc486852908"/>
      <w:r>
        <w:rPr>
          <w:lang w:val="de-CH"/>
        </w:rPr>
        <w:t>Results / Report</w:t>
      </w:r>
      <w:bookmarkEnd w:id="9"/>
    </w:p>
    <w:tbl>
      <w:tblPr>
        <w:tblStyle w:val="Tabellenraster"/>
        <w:tblW w:w="0" w:type="auto"/>
        <w:tblLook w:val="04A0" w:firstRow="1" w:lastRow="0" w:firstColumn="1" w:lastColumn="0" w:noHBand="0" w:noVBand="1"/>
      </w:tblPr>
      <w:tblGrid>
        <w:gridCol w:w="2209"/>
        <w:gridCol w:w="6851"/>
      </w:tblGrid>
      <w:tr w:rsidR="006C5A87" w14:paraId="2D83E6F9" w14:textId="77777777" w:rsidTr="009A1E2B">
        <w:tc>
          <w:tcPr>
            <w:tcW w:w="2209" w:type="dxa"/>
          </w:tcPr>
          <w:p w14:paraId="72C288B8" w14:textId="77777777" w:rsidR="006C5A87" w:rsidRPr="006C5A87" w:rsidRDefault="006C5A87" w:rsidP="0099451C">
            <w:pPr>
              <w:spacing w:line="276" w:lineRule="auto"/>
              <w:rPr>
                <w:b/>
                <w:szCs w:val="22"/>
              </w:rPr>
            </w:pPr>
            <w:r w:rsidRPr="006C5A87">
              <w:rPr>
                <w:b/>
                <w:szCs w:val="22"/>
              </w:rPr>
              <w:t>Responsibility</w:t>
            </w:r>
          </w:p>
        </w:tc>
        <w:tc>
          <w:tcPr>
            <w:tcW w:w="6851" w:type="dxa"/>
          </w:tcPr>
          <w:p w14:paraId="2C03EC10" w14:textId="77777777" w:rsidR="006C5A87" w:rsidRPr="006C5A87" w:rsidRDefault="006C5A87" w:rsidP="0099451C">
            <w:pPr>
              <w:spacing w:line="276" w:lineRule="auto"/>
              <w:rPr>
                <w:b/>
                <w:szCs w:val="22"/>
              </w:rPr>
            </w:pPr>
            <w:r w:rsidRPr="006C5A87">
              <w:rPr>
                <w:b/>
                <w:szCs w:val="22"/>
              </w:rPr>
              <w:t>Procedure</w:t>
            </w:r>
          </w:p>
        </w:tc>
      </w:tr>
      <w:tr w:rsidR="006C5A87" w:rsidRPr="00DE6319" w14:paraId="06BA25E7" w14:textId="77777777" w:rsidTr="009A1E2B">
        <w:tc>
          <w:tcPr>
            <w:tcW w:w="2209" w:type="dxa"/>
          </w:tcPr>
          <w:p w14:paraId="3840AB09" w14:textId="00805F6B" w:rsidR="006C5A87" w:rsidRPr="00081B91" w:rsidRDefault="00081B91" w:rsidP="0099451C">
            <w:pPr>
              <w:spacing w:line="276" w:lineRule="auto"/>
              <w:rPr>
                <w:szCs w:val="22"/>
                <w:lang w:val="en-US"/>
              </w:rPr>
            </w:pPr>
            <w:r w:rsidRPr="00081B91">
              <w:rPr>
                <w:szCs w:val="22"/>
                <w:lang w:val="en-US"/>
              </w:rPr>
              <w:t>PI of each center/ Corelab</w:t>
            </w:r>
          </w:p>
        </w:tc>
        <w:tc>
          <w:tcPr>
            <w:tcW w:w="6851" w:type="dxa"/>
          </w:tcPr>
          <w:p w14:paraId="23EE442D" w14:textId="3AF7B516" w:rsidR="006C5A87" w:rsidRPr="00584C0F" w:rsidRDefault="009F303F" w:rsidP="00081B91">
            <w:pPr>
              <w:spacing w:line="276" w:lineRule="auto"/>
              <w:rPr>
                <w:szCs w:val="22"/>
                <w:lang w:val="en-US"/>
              </w:rPr>
            </w:pPr>
            <w:r>
              <w:rPr>
                <w:szCs w:val="22"/>
                <w:lang w:val="en-US"/>
              </w:rPr>
              <w:t xml:space="preserve">Analyse data locally </w:t>
            </w:r>
            <w:r w:rsidR="00081B91">
              <w:rPr>
                <w:szCs w:val="22"/>
                <w:lang w:val="en-US"/>
              </w:rPr>
              <w:t xml:space="preserve">and in </w:t>
            </w:r>
            <w:r>
              <w:rPr>
                <w:szCs w:val="22"/>
                <w:lang w:val="en-US"/>
              </w:rPr>
              <w:t>core lab</w:t>
            </w:r>
          </w:p>
        </w:tc>
      </w:tr>
      <w:tr w:rsidR="009F303F" w:rsidRPr="00DE6319" w14:paraId="08E64A99" w14:textId="77777777" w:rsidTr="009A1E2B">
        <w:tc>
          <w:tcPr>
            <w:tcW w:w="2209" w:type="dxa"/>
          </w:tcPr>
          <w:p w14:paraId="004E334B" w14:textId="77777777" w:rsidR="009F303F" w:rsidRPr="00A74653" w:rsidRDefault="009F303F" w:rsidP="0099451C">
            <w:pPr>
              <w:spacing w:line="276" w:lineRule="auto"/>
              <w:rPr>
                <w:szCs w:val="22"/>
                <w:lang w:val="en-US"/>
              </w:rPr>
            </w:pPr>
          </w:p>
        </w:tc>
        <w:tc>
          <w:tcPr>
            <w:tcW w:w="6851" w:type="dxa"/>
          </w:tcPr>
          <w:p w14:paraId="784C5D3E" w14:textId="128FA34A" w:rsidR="009F303F" w:rsidRPr="0074046E" w:rsidRDefault="009F303F" w:rsidP="009A1E2B">
            <w:pPr>
              <w:spacing w:line="276" w:lineRule="auto"/>
              <w:rPr>
                <w:rFonts w:cs="Arial"/>
                <w:szCs w:val="22"/>
                <w:lang w:val="en-US"/>
              </w:rPr>
            </w:pPr>
            <w:r w:rsidRPr="0074046E">
              <w:rPr>
                <w:rFonts w:cs="Arial"/>
                <w:szCs w:val="22"/>
                <w:lang w:val="en-US"/>
              </w:rPr>
              <w:t>The following data should be collected and reported:</w:t>
            </w:r>
          </w:p>
          <w:p w14:paraId="2B77F9B8" w14:textId="3058A7C6" w:rsidR="009A1E2B" w:rsidRPr="0074046E" w:rsidRDefault="009A1E2B" w:rsidP="009A1E2B">
            <w:pPr>
              <w:spacing w:line="276" w:lineRule="auto"/>
              <w:rPr>
                <w:rFonts w:cs="Arial"/>
                <w:szCs w:val="22"/>
                <w:lang w:val="en-US"/>
              </w:rPr>
            </w:pPr>
            <w:r w:rsidRPr="0074046E">
              <w:rPr>
                <w:rFonts w:cs="Arial"/>
                <w:szCs w:val="22"/>
                <w:lang w:val="en-US"/>
              </w:rPr>
              <w:t>These measurements must be reported for LCA (if separate ostia: for LAD and CX) and RCA</w:t>
            </w:r>
          </w:p>
          <w:p w14:paraId="54293484" w14:textId="7AC4831C" w:rsidR="009A1E2B" w:rsidRPr="00081B91" w:rsidRDefault="009A1E2B" w:rsidP="009A1E2B">
            <w:pPr>
              <w:pStyle w:val="Listenabsatz"/>
              <w:numPr>
                <w:ilvl w:val="0"/>
                <w:numId w:val="15"/>
              </w:numPr>
              <w:spacing w:line="276" w:lineRule="auto"/>
              <w:ind w:left="373"/>
              <w:rPr>
                <w:rFonts w:ascii="Arial" w:hAnsi="Arial" w:cs="Arial"/>
                <w:sz w:val="22"/>
                <w:szCs w:val="22"/>
              </w:rPr>
            </w:pPr>
            <w:r w:rsidRPr="009A1E2B">
              <w:rPr>
                <w:rFonts w:ascii="Arial" w:hAnsi="Arial" w:cs="Arial"/>
                <w:sz w:val="22"/>
                <w:szCs w:val="22"/>
              </w:rPr>
              <w:t>CA anatomy</w:t>
            </w:r>
            <w:r>
              <w:rPr>
                <w:rFonts w:ascii="Arial" w:hAnsi="Arial" w:cs="Arial"/>
                <w:sz w:val="22"/>
                <w:szCs w:val="22"/>
              </w:rPr>
              <w:t xml:space="preserve"> type</w:t>
            </w:r>
          </w:p>
          <w:p w14:paraId="0BE725C1" w14:textId="1E954CC5" w:rsidR="00081B91" w:rsidRPr="00081B91" w:rsidRDefault="00081B91" w:rsidP="009A1E2B">
            <w:pPr>
              <w:pStyle w:val="Listenabsatz"/>
              <w:numPr>
                <w:ilvl w:val="0"/>
                <w:numId w:val="15"/>
              </w:numPr>
              <w:spacing w:line="276" w:lineRule="auto"/>
              <w:ind w:left="373"/>
              <w:rPr>
                <w:rFonts w:ascii="Arial" w:hAnsi="Arial" w:cs="Arial"/>
                <w:sz w:val="22"/>
                <w:szCs w:val="22"/>
              </w:rPr>
            </w:pPr>
            <w:r w:rsidRPr="00081B91">
              <w:rPr>
                <w:rFonts w:ascii="Arial" w:hAnsi="Arial" w:cs="Arial"/>
                <w:sz w:val="22"/>
                <w:szCs w:val="22"/>
              </w:rPr>
              <w:t>Minimum / maximum diameter of proximal coronary arteries</w:t>
            </w:r>
          </w:p>
          <w:p w14:paraId="24DED900" w14:textId="77777777" w:rsidR="009F303F" w:rsidRDefault="00081B91" w:rsidP="009A1E2B">
            <w:pPr>
              <w:pStyle w:val="Listenabsatz"/>
              <w:numPr>
                <w:ilvl w:val="0"/>
                <w:numId w:val="15"/>
              </w:numPr>
              <w:spacing w:line="276" w:lineRule="auto"/>
              <w:ind w:left="373"/>
              <w:rPr>
                <w:rFonts w:ascii="Arial" w:hAnsi="Arial" w:cs="Arial"/>
                <w:sz w:val="22"/>
                <w:szCs w:val="22"/>
              </w:rPr>
            </w:pPr>
            <w:r w:rsidRPr="00081B91">
              <w:rPr>
                <w:rFonts w:ascii="Arial" w:hAnsi="Arial" w:cs="Arial"/>
                <w:sz w:val="22"/>
                <w:szCs w:val="22"/>
              </w:rPr>
              <w:t>Proximal narrowing (see text for details)</w:t>
            </w:r>
          </w:p>
          <w:p w14:paraId="02DD35DB" w14:textId="5FFA2FC5" w:rsidR="009A1E2B" w:rsidRDefault="009A1E2B" w:rsidP="009A1E2B">
            <w:pPr>
              <w:pStyle w:val="Listenabsatz"/>
              <w:numPr>
                <w:ilvl w:val="0"/>
                <w:numId w:val="15"/>
              </w:numPr>
              <w:spacing w:line="276" w:lineRule="auto"/>
              <w:ind w:left="373"/>
              <w:rPr>
                <w:rFonts w:ascii="Arial" w:hAnsi="Arial" w:cs="Arial"/>
                <w:sz w:val="22"/>
                <w:szCs w:val="22"/>
              </w:rPr>
            </w:pPr>
            <w:r>
              <w:rPr>
                <w:rFonts w:ascii="Arial" w:hAnsi="Arial" w:cs="Arial"/>
                <w:sz w:val="22"/>
                <w:szCs w:val="22"/>
              </w:rPr>
              <w:t>Proximal vessel morphology: Normal, oval, slit-like</w:t>
            </w:r>
          </w:p>
          <w:p w14:paraId="1D541DFC" w14:textId="77777777" w:rsidR="009A1E2B" w:rsidRDefault="009A1E2B" w:rsidP="009A1E2B">
            <w:pPr>
              <w:pStyle w:val="Listenabsatz"/>
              <w:numPr>
                <w:ilvl w:val="0"/>
                <w:numId w:val="15"/>
              </w:numPr>
              <w:spacing w:line="276" w:lineRule="auto"/>
              <w:ind w:left="373"/>
              <w:rPr>
                <w:rFonts w:ascii="Arial" w:hAnsi="Arial" w:cs="Arial"/>
                <w:sz w:val="22"/>
                <w:szCs w:val="22"/>
              </w:rPr>
            </w:pPr>
            <w:r>
              <w:rPr>
                <w:rFonts w:ascii="Arial" w:hAnsi="Arial" w:cs="Arial"/>
                <w:sz w:val="22"/>
                <w:szCs w:val="22"/>
              </w:rPr>
              <w:t>Length of narrowing</w:t>
            </w:r>
          </w:p>
          <w:p w14:paraId="27BC3FFC" w14:textId="52B0EA99" w:rsidR="009A1E2B" w:rsidRDefault="009A1E2B" w:rsidP="009A1E2B">
            <w:pPr>
              <w:pStyle w:val="Listenabsatz"/>
              <w:numPr>
                <w:ilvl w:val="0"/>
                <w:numId w:val="15"/>
              </w:numPr>
              <w:spacing w:line="276" w:lineRule="auto"/>
              <w:ind w:left="373"/>
              <w:rPr>
                <w:rFonts w:ascii="Arial" w:hAnsi="Arial" w:cs="Arial"/>
                <w:sz w:val="22"/>
                <w:szCs w:val="22"/>
              </w:rPr>
            </w:pPr>
            <w:r>
              <w:rPr>
                <w:rFonts w:ascii="Arial" w:hAnsi="Arial" w:cs="Arial"/>
                <w:sz w:val="22"/>
                <w:szCs w:val="22"/>
              </w:rPr>
              <w:t>Takeoff angle</w:t>
            </w:r>
          </w:p>
          <w:p w14:paraId="6824BF01" w14:textId="246A77A3" w:rsidR="009A1E2B" w:rsidRDefault="009A1E2B" w:rsidP="009A1E2B">
            <w:pPr>
              <w:pStyle w:val="Listenabsatz"/>
              <w:numPr>
                <w:ilvl w:val="0"/>
                <w:numId w:val="15"/>
              </w:numPr>
              <w:spacing w:line="276" w:lineRule="auto"/>
              <w:ind w:left="373"/>
              <w:rPr>
                <w:rFonts w:ascii="Arial" w:hAnsi="Arial" w:cs="Arial"/>
                <w:sz w:val="22"/>
                <w:szCs w:val="22"/>
              </w:rPr>
            </w:pPr>
            <w:r>
              <w:rPr>
                <w:rFonts w:ascii="Arial" w:hAnsi="Arial" w:cs="Arial"/>
                <w:sz w:val="22"/>
                <w:szCs w:val="22"/>
              </w:rPr>
              <w:t>Takeoff level</w:t>
            </w:r>
          </w:p>
          <w:p w14:paraId="09EAAEFE" w14:textId="77777777" w:rsidR="009A1E2B" w:rsidRDefault="009A1E2B" w:rsidP="009A1E2B">
            <w:pPr>
              <w:spacing w:line="276" w:lineRule="auto"/>
              <w:rPr>
                <w:rFonts w:cs="Arial"/>
                <w:szCs w:val="22"/>
              </w:rPr>
            </w:pPr>
          </w:p>
          <w:p w14:paraId="12AF916A" w14:textId="15F2A79C" w:rsidR="009A1E2B" w:rsidRPr="009A1E2B" w:rsidRDefault="009A1E2B" w:rsidP="009A1E2B">
            <w:pPr>
              <w:pStyle w:val="Listenabsatz"/>
              <w:numPr>
                <w:ilvl w:val="0"/>
                <w:numId w:val="15"/>
              </w:numPr>
              <w:spacing w:line="276" w:lineRule="auto"/>
              <w:ind w:left="373"/>
              <w:rPr>
                <w:rFonts w:ascii="Arial" w:hAnsi="Arial" w:cs="Arial"/>
                <w:sz w:val="22"/>
                <w:szCs w:val="22"/>
              </w:rPr>
            </w:pPr>
            <w:r w:rsidRPr="009A1E2B">
              <w:rPr>
                <w:rFonts w:ascii="Arial" w:hAnsi="Arial" w:cs="Arial"/>
                <w:sz w:val="22"/>
                <w:szCs w:val="22"/>
              </w:rPr>
              <w:t>Neo-Aortic diameters</w:t>
            </w:r>
          </w:p>
          <w:p w14:paraId="6CFDAA67" w14:textId="3A988BD7" w:rsidR="009A1E2B" w:rsidRPr="009A1E2B" w:rsidRDefault="009A1E2B" w:rsidP="009A1E2B">
            <w:pPr>
              <w:pStyle w:val="Listenabsatz"/>
              <w:numPr>
                <w:ilvl w:val="1"/>
                <w:numId w:val="16"/>
              </w:numPr>
              <w:spacing w:line="276" w:lineRule="auto"/>
              <w:ind w:left="799"/>
              <w:rPr>
                <w:rFonts w:ascii="Arial" w:hAnsi="Arial" w:cs="Arial"/>
                <w:sz w:val="22"/>
                <w:szCs w:val="22"/>
              </w:rPr>
            </w:pPr>
            <w:r w:rsidRPr="009A1E2B">
              <w:rPr>
                <w:rFonts w:ascii="Arial" w:hAnsi="Arial" w:cs="Arial"/>
                <w:sz w:val="22"/>
                <w:szCs w:val="22"/>
              </w:rPr>
              <w:t>Aortic root level</w:t>
            </w:r>
          </w:p>
          <w:p w14:paraId="4C080148" w14:textId="115F9F0C" w:rsidR="009A1E2B" w:rsidRPr="009A1E2B" w:rsidRDefault="009A1E2B" w:rsidP="009A1E2B">
            <w:pPr>
              <w:pStyle w:val="Listenabsatz"/>
              <w:numPr>
                <w:ilvl w:val="1"/>
                <w:numId w:val="16"/>
              </w:numPr>
              <w:spacing w:line="276" w:lineRule="auto"/>
              <w:ind w:left="799"/>
              <w:rPr>
                <w:rFonts w:ascii="Arial" w:hAnsi="Arial" w:cs="Arial"/>
                <w:sz w:val="22"/>
                <w:szCs w:val="22"/>
              </w:rPr>
            </w:pPr>
            <w:r w:rsidRPr="009A1E2B">
              <w:rPr>
                <w:rFonts w:ascii="Arial" w:hAnsi="Arial" w:cs="Arial"/>
                <w:sz w:val="22"/>
                <w:szCs w:val="22"/>
              </w:rPr>
              <w:t>Ascending aorta</w:t>
            </w:r>
          </w:p>
          <w:p w14:paraId="12F055E1" w14:textId="77777777" w:rsidR="009A1E2B" w:rsidRPr="009A1E2B" w:rsidRDefault="009A1E2B" w:rsidP="009A1E2B">
            <w:pPr>
              <w:pStyle w:val="Listenabsatz"/>
              <w:numPr>
                <w:ilvl w:val="1"/>
                <w:numId w:val="16"/>
              </w:numPr>
              <w:spacing w:line="276" w:lineRule="auto"/>
              <w:ind w:left="799"/>
              <w:rPr>
                <w:rFonts w:ascii="Arial" w:hAnsi="Arial" w:cs="Arial"/>
                <w:sz w:val="22"/>
                <w:szCs w:val="22"/>
              </w:rPr>
            </w:pPr>
            <w:r w:rsidRPr="009A1E2B">
              <w:rPr>
                <w:rFonts w:ascii="Arial" w:hAnsi="Arial" w:cs="Arial"/>
                <w:sz w:val="22"/>
                <w:szCs w:val="22"/>
              </w:rPr>
              <w:t>Aortic arch</w:t>
            </w:r>
          </w:p>
          <w:p w14:paraId="53128788" w14:textId="7359FFB1" w:rsidR="009A1E2B" w:rsidRPr="009A1E2B" w:rsidRDefault="009A1E2B" w:rsidP="009A1E2B">
            <w:pPr>
              <w:pStyle w:val="Listenabsatz"/>
              <w:numPr>
                <w:ilvl w:val="0"/>
                <w:numId w:val="15"/>
              </w:numPr>
              <w:spacing w:line="276" w:lineRule="auto"/>
              <w:ind w:left="373"/>
              <w:rPr>
                <w:rFonts w:cs="Arial"/>
                <w:szCs w:val="22"/>
              </w:rPr>
            </w:pPr>
            <w:r w:rsidRPr="009A1E2B">
              <w:rPr>
                <w:rFonts w:ascii="Arial" w:hAnsi="Arial" w:cs="Arial"/>
                <w:sz w:val="22"/>
                <w:szCs w:val="22"/>
              </w:rPr>
              <w:t>Diameter of proximal branch pulmonary arteries</w:t>
            </w:r>
          </w:p>
        </w:tc>
      </w:tr>
    </w:tbl>
    <w:p w14:paraId="490047C1" w14:textId="77777777" w:rsidR="006C5A87" w:rsidRPr="00584C0F" w:rsidRDefault="006C5A87" w:rsidP="006C5A87">
      <w:pPr>
        <w:spacing w:line="276" w:lineRule="auto"/>
        <w:rPr>
          <w:szCs w:val="22"/>
          <w:lang w:val="en-US"/>
        </w:rPr>
      </w:pPr>
    </w:p>
    <w:p w14:paraId="2ACD9812" w14:textId="1EA56E61" w:rsidR="00081B91" w:rsidRDefault="00081B91">
      <w:pPr>
        <w:rPr>
          <w:szCs w:val="22"/>
          <w:lang w:val="en-US" w:eastAsia="en-US"/>
        </w:rPr>
      </w:pPr>
      <w:r>
        <w:rPr>
          <w:lang w:val="en-US"/>
        </w:rPr>
        <w:br w:type="page"/>
      </w:r>
    </w:p>
    <w:p w14:paraId="4FB4533A" w14:textId="7F4DF71A" w:rsidR="00081B91" w:rsidRPr="00891C68" w:rsidRDefault="00081B91" w:rsidP="00DA6DA0">
      <w:pPr>
        <w:pStyle w:val="berschrift2"/>
        <w:spacing w:after="120" w:line="276" w:lineRule="auto"/>
        <w:jc w:val="both"/>
        <w:rPr>
          <w:lang w:val="de-CH"/>
        </w:rPr>
      </w:pPr>
      <w:r>
        <w:rPr>
          <w:lang w:val="de-CH"/>
        </w:rPr>
        <w:lastRenderedPageBreak/>
        <w:t>References</w:t>
      </w:r>
    </w:p>
    <w:sectPr w:rsidR="00081B91" w:rsidRPr="00891C68" w:rsidSect="00B97BA0">
      <w:headerReference w:type="default" r:id="rId17"/>
      <w:footerReference w:type="default" r:id="rId18"/>
      <w:endnotePr>
        <w:numFmt w:val="decimal"/>
      </w:endnotePr>
      <w:pgSz w:w="11906" w:h="16838" w:code="9"/>
      <w:pgMar w:top="1985" w:right="1418" w:bottom="1418" w:left="1418" w:header="737"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68207" w14:textId="77777777" w:rsidR="00F21986" w:rsidRDefault="00F21986">
      <w:pPr>
        <w:pStyle w:val="Fuzeile"/>
      </w:pPr>
    </w:p>
  </w:endnote>
  <w:endnote w:type="continuationSeparator" w:id="0">
    <w:p w14:paraId="282C0483" w14:textId="77777777" w:rsidR="00F21986" w:rsidRDefault="00F21986">
      <w:pPr>
        <w:pStyle w:val="TabelleInhalt"/>
        <w:rPr>
          <w:sz w:val="22"/>
          <w:szCs w:val="24"/>
          <w:lang w:eastAsia="de-DE"/>
        </w:rPr>
      </w:pPr>
    </w:p>
  </w:endnote>
  <w:endnote w:id="1">
    <w:p w14:paraId="5239E649" w14:textId="77777777" w:rsidR="00BD1167" w:rsidRPr="00BD1167" w:rsidRDefault="00BD1167" w:rsidP="00BD1167">
      <w:pPr>
        <w:pStyle w:val="Endnotentext"/>
        <w:spacing w:line="360" w:lineRule="auto"/>
        <w:rPr>
          <w:lang w:val="en-US"/>
        </w:rPr>
      </w:pPr>
      <w:r>
        <w:rPr>
          <w:rStyle w:val="Endnotenzeichen"/>
        </w:rPr>
        <w:endnoteRef/>
      </w:r>
      <w:r w:rsidRPr="00BD1167">
        <w:rPr>
          <w:lang w:val="en-US"/>
        </w:rPr>
        <w:t xml:space="preserve"> Anomalous origin of the coronary artery arising from the opposite sinus: prevalence and outcomes in patients undergoing coronary CTA. Cheezum MK; Ghoshhajia B; Bittencourt AS et al. Eur Heart J Cardiovasc Imaging. 2017; 18(2):224-235</w:t>
      </w:r>
    </w:p>
    <w:p w14:paraId="12445F41" w14:textId="77777777" w:rsidR="00BD1167" w:rsidRPr="00BD1167" w:rsidRDefault="00BD1167" w:rsidP="00BD1167">
      <w:pPr>
        <w:pStyle w:val="Endnotentext"/>
        <w:spacing w:line="360" w:lineRule="auto"/>
        <w:rPr>
          <w:lang w:val="en-US"/>
        </w:rPr>
      </w:pPr>
      <w:r w:rsidRPr="00BD1167">
        <w:rPr>
          <w:vertAlign w:val="superscript"/>
          <w:lang w:val="en-US"/>
        </w:rPr>
        <w:t xml:space="preserve">2 </w:t>
      </w:r>
      <w:r w:rsidRPr="00BD1167">
        <w:rPr>
          <w:lang w:val="en-US"/>
        </w:rPr>
        <w:t>Prevalence and characteristics of coronary anomalies originating from the opposite sinus of Valsalva in 8522 patients referred for coronary CTA. Opolski MP, Pregowski J, Kruk M, et al. Am J Cardiol 2013;111:1361-1367</w:t>
      </w:r>
    </w:p>
    <w:p w14:paraId="64070732" w14:textId="77777777" w:rsidR="00BD1167" w:rsidRPr="00BD1167" w:rsidRDefault="00BD1167" w:rsidP="00BD1167">
      <w:pPr>
        <w:pStyle w:val="Endnotentext"/>
        <w:spacing w:line="360" w:lineRule="auto"/>
        <w:rPr>
          <w:lang w:val="en-US"/>
        </w:rPr>
      </w:pPr>
      <w:r w:rsidRPr="00BD1167">
        <w:rPr>
          <w:vertAlign w:val="superscript"/>
          <w:lang w:val="en-US"/>
        </w:rPr>
        <w:t>3</w:t>
      </w:r>
      <w:r w:rsidRPr="00BD1167">
        <w:rPr>
          <w:lang w:val="en-US"/>
        </w:rPr>
        <w:t xml:space="preserve"> Anatomic characteristics and outcome of adults with coronary arteries arising from an anomalous location detected with coronary CTA. Nasis A, Machado C, Camerin JD, et al. Int J Cardiovasc Imaging 2015;31:181-189</w:t>
      </w:r>
    </w:p>
    <w:p w14:paraId="7CABE70C" w14:textId="77777777" w:rsidR="00BD1167" w:rsidRPr="006760DA" w:rsidRDefault="00BD1167" w:rsidP="00BD1167">
      <w:pPr>
        <w:pStyle w:val="Endnotentext"/>
        <w:spacing w:line="360" w:lineRule="auto"/>
        <w:rPr>
          <w:lang w:val="en-US"/>
        </w:rPr>
      </w:pPr>
      <w:r w:rsidRPr="00BD1167">
        <w:rPr>
          <w:vertAlign w:val="superscript"/>
          <w:lang w:val="en-US"/>
        </w:rPr>
        <w:t>4</w:t>
      </w:r>
      <w:r w:rsidRPr="00BD1167">
        <w:rPr>
          <w:lang w:val="en-US"/>
        </w:rPr>
        <w:t xml:space="preserve"> Acute takeoffs of the coronary arteries along the aortic wall and congenital coronary ostial valve-like ridges: association with sudden death. </w:t>
      </w:r>
      <w:r w:rsidRPr="0059237C">
        <w:rPr>
          <w:lang w:val="en-US"/>
        </w:rPr>
        <w:t xml:space="preserve">Virmani R, Chun PK, Goldstein RE, et al. </w:t>
      </w:r>
      <w:r w:rsidRPr="006760DA">
        <w:rPr>
          <w:lang w:val="en-US"/>
        </w:rPr>
        <w:t>J Am Coll Cardiol 1984;3:766-771</w:t>
      </w:r>
    </w:p>
    <w:p w14:paraId="69CBA80D" w14:textId="77777777" w:rsidR="00BD1167" w:rsidRDefault="00BD1167" w:rsidP="00BD1167">
      <w:pPr>
        <w:pStyle w:val="Endnotentext"/>
        <w:spacing w:line="360" w:lineRule="auto"/>
      </w:pPr>
      <w:r w:rsidRPr="00BD1167">
        <w:rPr>
          <w:vertAlign w:val="superscript"/>
          <w:lang w:val="en-US"/>
        </w:rPr>
        <w:t>5</w:t>
      </w:r>
      <w:r w:rsidRPr="00BD1167">
        <w:rPr>
          <w:lang w:val="en-US"/>
        </w:rPr>
        <w:t xml:space="preserve">Anatomy of the coronary arteries in transposition of the great arteries and methods for their transfer in anatomical correction M.H. Yacoub, R. Radley-Smith. </w:t>
      </w:r>
      <w:r>
        <w:t>Thorax, 33 (1978), pp. 418-424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Geneva"/>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AD03" w14:textId="440B8D2E" w:rsidR="00171F10" w:rsidRPr="00081B91" w:rsidRDefault="00B97BA0" w:rsidP="00171F10">
    <w:pPr>
      <w:pStyle w:val="Fuzeile"/>
      <w:pBdr>
        <w:top w:val="single" w:sz="4" w:space="1" w:color="auto"/>
      </w:pBdr>
      <w:tabs>
        <w:tab w:val="clear" w:pos="4536"/>
      </w:tabs>
      <w:rPr>
        <w:rStyle w:val="Seitenzahl"/>
        <w:color w:val="595959" w:themeColor="text1" w:themeTint="A6"/>
        <w:sz w:val="16"/>
        <w:szCs w:val="16"/>
        <w:lang w:val="it-IT"/>
      </w:rPr>
    </w:pPr>
    <w:r w:rsidRPr="00B97BA0">
      <w:rPr>
        <w:rFonts w:cs="Arial"/>
        <w:color w:val="595959" w:themeColor="text1" w:themeTint="A6"/>
        <w:sz w:val="16"/>
        <w:szCs w:val="16"/>
        <w:lang w:val="de-DE"/>
      </w:rPr>
      <w:fldChar w:fldCharType="begin"/>
    </w:r>
    <w:r w:rsidRPr="00081B91">
      <w:rPr>
        <w:rFonts w:cs="Arial"/>
        <w:color w:val="595959" w:themeColor="text1" w:themeTint="A6"/>
        <w:sz w:val="16"/>
        <w:szCs w:val="16"/>
        <w:lang w:val="it-IT"/>
      </w:rPr>
      <w:instrText xml:space="preserve"> FILENAME   \* MERGEFORMAT </w:instrText>
    </w:r>
    <w:r w:rsidRPr="00B97BA0">
      <w:rPr>
        <w:rFonts w:cs="Arial"/>
        <w:color w:val="595959" w:themeColor="text1" w:themeTint="A6"/>
        <w:sz w:val="16"/>
        <w:szCs w:val="16"/>
        <w:lang w:val="de-DE"/>
      </w:rPr>
      <w:fldChar w:fldCharType="separate"/>
    </w:r>
    <w:r w:rsidR="001B3207" w:rsidRPr="00081B91">
      <w:rPr>
        <w:rFonts w:cs="Arial"/>
        <w:noProof/>
        <w:color w:val="595959" w:themeColor="text1" w:themeTint="A6"/>
        <w:sz w:val="16"/>
        <w:szCs w:val="16"/>
        <w:lang w:val="it-IT"/>
      </w:rPr>
      <w:t xml:space="preserve">SOP </w:t>
    </w:r>
    <w:r w:rsidR="009F303F" w:rsidRPr="00081B91">
      <w:rPr>
        <w:rFonts w:cs="Arial"/>
        <w:noProof/>
        <w:color w:val="595959" w:themeColor="text1" w:themeTint="A6"/>
        <w:sz w:val="16"/>
        <w:szCs w:val="16"/>
        <w:lang w:val="it-IT"/>
      </w:rPr>
      <w:t>EPOCH</w:t>
    </w:r>
    <w:r w:rsidR="00081B91" w:rsidRPr="00081B91">
      <w:rPr>
        <w:rFonts w:cs="Arial"/>
        <w:noProof/>
        <w:color w:val="595959" w:themeColor="text1" w:themeTint="A6"/>
        <w:sz w:val="16"/>
        <w:szCs w:val="16"/>
        <w:lang w:val="it-IT"/>
      </w:rPr>
      <w:t>-ASO_CTCA</w:t>
    </w:r>
    <w:r w:rsidRPr="00B97BA0">
      <w:rPr>
        <w:rFonts w:cs="Arial"/>
        <w:color w:val="595959" w:themeColor="text1" w:themeTint="A6"/>
        <w:sz w:val="16"/>
        <w:szCs w:val="16"/>
        <w:lang w:val="de-DE"/>
      </w:rPr>
      <w:fldChar w:fldCharType="end"/>
    </w:r>
    <w:r w:rsidR="009D4DD3" w:rsidRPr="00081B91">
      <w:rPr>
        <w:rFonts w:cs="Arial"/>
        <w:color w:val="595959" w:themeColor="text1" w:themeTint="A6"/>
        <w:sz w:val="16"/>
        <w:szCs w:val="16"/>
        <w:lang w:val="it-IT"/>
      </w:rPr>
      <w:t>_Version 1</w:t>
    </w:r>
    <w:r w:rsidR="00171F10" w:rsidRPr="00081B91">
      <w:rPr>
        <w:rFonts w:cs="Arial"/>
        <w:color w:val="595959" w:themeColor="text1" w:themeTint="A6"/>
        <w:sz w:val="16"/>
        <w:szCs w:val="16"/>
        <w:lang w:val="it-IT"/>
      </w:rPr>
      <w:tab/>
    </w:r>
    <w:r w:rsidR="00171F10" w:rsidRPr="00B97BA0">
      <w:rPr>
        <w:rStyle w:val="Seitenzahl"/>
        <w:rFonts w:cs="Arial"/>
        <w:color w:val="595959" w:themeColor="text1" w:themeTint="A6"/>
        <w:sz w:val="16"/>
        <w:szCs w:val="16"/>
      </w:rPr>
      <w:fldChar w:fldCharType="begin"/>
    </w:r>
    <w:r w:rsidR="00171F10" w:rsidRPr="00081B91">
      <w:rPr>
        <w:rStyle w:val="Seitenzahl"/>
        <w:rFonts w:cs="Arial"/>
        <w:color w:val="595959" w:themeColor="text1" w:themeTint="A6"/>
        <w:sz w:val="16"/>
        <w:szCs w:val="16"/>
        <w:lang w:val="it-IT"/>
      </w:rPr>
      <w:instrText xml:space="preserve"> PAGE </w:instrText>
    </w:r>
    <w:r w:rsidR="00171F10" w:rsidRPr="00B97BA0">
      <w:rPr>
        <w:rStyle w:val="Seitenzahl"/>
        <w:rFonts w:cs="Arial"/>
        <w:color w:val="595959" w:themeColor="text1" w:themeTint="A6"/>
        <w:sz w:val="16"/>
        <w:szCs w:val="16"/>
      </w:rPr>
      <w:fldChar w:fldCharType="separate"/>
    </w:r>
    <w:r w:rsidR="009A1E2B">
      <w:rPr>
        <w:rStyle w:val="Seitenzahl"/>
        <w:rFonts w:cs="Arial"/>
        <w:noProof/>
        <w:color w:val="595959" w:themeColor="text1" w:themeTint="A6"/>
        <w:sz w:val="16"/>
        <w:szCs w:val="16"/>
        <w:lang w:val="it-IT"/>
      </w:rPr>
      <w:t>10</w:t>
    </w:r>
    <w:r w:rsidR="00171F10" w:rsidRPr="00B97BA0">
      <w:rPr>
        <w:rStyle w:val="Seitenzahl"/>
        <w:rFonts w:cs="Arial"/>
        <w:color w:val="595959" w:themeColor="text1" w:themeTint="A6"/>
        <w:sz w:val="16"/>
        <w:szCs w:val="16"/>
      </w:rPr>
      <w:fldChar w:fldCharType="end"/>
    </w:r>
  </w:p>
  <w:p w14:paraId="4FBD4C37" w14:textId="77777777" w:rsidR="00F96155" w:rsidRPr="00081B91" w:rsidRDefault="00B97BA0" w:rsidP="00B97BA0">
    <w:pPr>
      <w:pStyle w:val="Fuzeile"/>
      <w:tabs>
        <w:tab w:val="clear" w:pos="4536"/>
        <w:tab w:val="clear" w:pos="9072"/>
        <w:tab w:val="left" w:pos="5660"/>
      </w:tabs>
      <w:rPr>
        <w:rStyle w:val="Seitenzahl"/>
        <w:sz w:val="16"/>
        <w:szCs w:val="16"/>
        <w:lang w:val="it-IT"/>
      </w:rPr>
    </w:pPr>
    <w:r w:rsidRPr="00081B91">
      <w:rPr>
        <w:rStyle w:val="Seitenzahl"/>
        <w:sz w:val="16"/>
        <w:szCs w:val="16"/>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1A71A" w14:textId="77777777" w:rsidR="00F21986" w:rsidRDefault="00F21986">
      <w:r>
        <w:separator/>
      </w:r>
    </w:p>
  </w:footnote>
  <w:footnote w:type="continuationSeparator" w:id="0">
    <w:p w14:paraId="2482BE8F" w14:textId="77777777" w:rsidR="00F21986" w:rsidRDefault="00F21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CellMar>
        <w:left w:w="70" w:type="dxa"/>
        <w:bottom w:w="113" w:type="dxa"/>
        <w:right w:w="70" w:type="dxa"/>
      </w:tblCellMar>
      <w:tblLook w:val="0000" w:firstRow="0" w:lastRow="0" w:firstColumn="0" w:lastColumn="0" w:noHBand="0" w:noVBand="0"/>
    </w:tblPr>
    <w:tblGrid>
      <w:gridCol w:w="3839"/>
      <w:gridCol w:w="5231"/>
    </w:tblGrid>
    <w:tr w:rsidR="00F96155" w14:paraId="0FC48FC3" w14:textId="77777777" w:rsidTr="009F303F">
      <w:tc>
        <w:tcPr>
          <w:tcW w:w="3898" w:type="dxa"/>
          <w:vAlign w:val="center"/>
        </w:tcPr>
        <w:p w14:paraId="369BDCFB" w14:textId="62BD6D88" w:rsidR="00F96155" w:rsidRPr="00606AE5" w:rsidRDefault="00A97CA3" w:rsidP="00497B51">
          <w:pPr>
            <w:spacing w:before="240"/>
            <w:rPr>
              <w:color w:val="000080"/>
            </w:rPr>
          </w:pPr>
          <w:r w:rsidRPr="009D4DD3">
            <w:rPr>
              <w:color w:val="000000" w:themeColor="text1"/>
              <w:sz w:val="24"/>
            </w:rPr>
            <w:t>Standard Operating Procedure</w:t>
          </w:r>
        </w:p>
      </w:tc>
      <w:tc>
        <w:tcPr>
          <w:tcW w:w="5312" w:type="dxa"/>
          <w:vAlign w:val="center"/>
        </w:tcPr>
        <w:p w14:paraId="14796280" w14:textId="073ABFE3" w:rsidR="00F96155" w:rsidRDefault="00786101" w:rsidP="00786101">
          <w:pPr>
            <w:jc w:val="right"/>
          </w:pPr>
          <w:r>
            <w:rPr>
              <w:noProof/>
              <w:lang w:eastAsia="de-CH"/>
            </w:rPr>
            <w:drawing>
              <wp:anchor distT="0" distB="0" distL="114300" distR="114300" simplePos="0" relativeHeight="251658240" behindDoc="1" locked="0" layoutInCell="1" allowOverlap="1" wp14:anchorId="31BFD778" wp14:editId="14D56A43">
                <wp:simplePos x="0" y="0"/>
                <wp:positionH relativeFrom="column">
                  <wp:posOffset>1094105</wp:posOffset>
                </wp:positionH>
                <wp:positionV relativeFrom="paragraph">
                  <wp:posOffset>-198755</wp:posOffset>
                </wp:positionV>
                <wp:extent cx="707390" cy="559435"/>
                <wp:effectExtent l="0" t="0" r="0" b="0"/>
                <wp:wrapNone/>
                <wp:docPr id="1" name="Grafik 1" descr="cid:5845ECA5-D1BC-486E-AC1B-C72E98E6B2B1@guest.us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A4EC6D-6071-4FD2-9E8E-A8248FD03B6B" descr="cid:5845ECA5-D1BC-486E-AC1B-C72E98E6B2B1@guest.usb.ch"/>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0739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03F">
            <w:t>EPOCH</w:t>
          </w:r>
          <w:r>
            <w:t>-</w:t>
          </w:r>
          <w:r w:rsidR="009F303F">
            <w:t>ASO STUDY</w:t>
          </w:r>
        </w:p>
      </w:tc>
    </w:tr>
  </w:tbl>
  <w:p w14:paraId="02CBD55B" w14:textId="3728D3D2" w:rsidR="00F96155" w:rsidRDefault="00F96155">
    <w:pPr>
      <w:tabs>
        <w:tab w:val="right" w:pos="9360"/>
      </w:tabs>
      <w:spacing w:before="120"/>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BC44B6A"/>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13C0A98"/>
    <w:multiLevelType w:val="singleLevel"/>
    <w:tmpl w:val="5C48C7A6"/>
    <w:lvl w:ilvl="0">
      <w:start w:val="1"/>
      <w:numFmt w:val="bullet"/>
      <w:pStyle w:val="listbulletround1"/>
      <w:lvlText w:val="l"/>
      <w:lvlJc w:val="left"/>
      <w:pPr>
        <w:tabs>
          <w:tab w:val="num" w:pos="1440"/>
        </w:tabs>
        <w:ind w:left="1440" w:hanging="720"/>
      </w:pPr>
      <w:rPr>
        <w:rFonts w:ascii="Wingdings" w:hAnsi="Wingdings" w:hint="default"/>
      </w:rPr>
    </w:lvl>
  </w:abstractNum>
  <w:abstractNum w:abstractNumId="2" w15:restartNumberingAfterBreak="0">
    <w:nsid w:val="04CC33C5"/>
    <w:multiLevelType w:val="multilevel"/>
    <w:tmpl w:val="D5025D7A"/>
    <w:lvl w:ilvl="0">
      <w:start w:val="1"/>
      <w:numFmt w:val="decimal"/>
      <w:pStyle w:val="berschrift1"/>
      <w:lvlText w:val="%1"/>
      <w:lvlJc w:val="left"/>
      <w:pPr>
        <w:tabs>
          <w:tab w:val="num" w:pos="1134"/>
        </w:tabs>
        <w:ind w:left="0" w:firstLine="0"/>
      </w:pPr>
      <w:rPr>
        <w:rFonts w:hint="default"/>
      </w:rPr>
    </w:lvl>
    <w:lvl w:ilvl="1">
      <w:start w:val="1"/>
      <w:numFmt w:val="decimal"/>
      <w:pStyle w:val="berschrift2"/>
      <w:lvlText w:val="%1.%2"/>
      <w:lvlJc w:val="left"/>
      <w:pPr>
        <w:tabs>
          <w:tab w:val="num" w:pos="1134"/>
        </w:tabs>
        <w:ind w:left="1134" w:hanging="1134"/>
      </w:pPr>
      <w:rPr>
        <w:rFonts w:hint="default"/>
      </w:rPr>
    </w:lvl>
    <w:lvl w:ilvl="2">
      <w:start w:val="1"/>
      <w:numFmt w:val="decimal"/>
      <w:pStyle w:val="berschrift3"/>
      <w:lvlText w:val="%1.%2.%3"/>
      <w:lvlJc w:val="left"/>
      <w:pPr>
        <w:tabs>
          <w:tab w:val="num" w:pos="720"/>
        </w:tabs>
        <w:ind w:left="720" w:hanging="720"/>
      </w:pPr>
      <w:rPr>
        <w:rFonts w:ascii="Arial" w:hAnsi="Arial" w:cs="Arial" w:hint="default"/>
      </w:rPr>
    </w:lvl>
    <w:lvl w:ilvl="3">
      <w:start w:val="1"/>
      <w:numFmt w:val="decimal"/>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3" w15:restartNumberingAfterBreak="0">
    <w:nsid w:val="06B738CA"/>
    <w:multiLevelType w:val="hybridMultilevel"/>
    <w:tmpl w:val="DC180148"/>
    <w:lvl w:ilvl="0" w:tplc="B8BEF7BE">
      <w:start w:val="1"/>
      <w:numFmt w:val="bullet"/>
      <w:pStyle w:val="Datum"/>
      <w:lvlText w:val=""/>
      <w:lvlJc w:val="left"/>
      <w:pPr>
        <w:tabs>
          <w:tab w:val="num" w:pos="720"/>
        </w:tabs>
        <w:ind w:left="644" w:hanging="284"/>
      </w:pPr>
      <w:rPr>
        <w:rFonts w:ascii="Wingdings" w:hAnsi="Wingdings" w:hint="default"/>
        <w:color w:val="006699"/>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D76987"/>
    <w:multiLevelType w:val="hybridMultilevel"/>
    <w:tmpl w:val="4CC20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CE7106"/>
    <w:multiLevelType w:val="hybridMultilevel"/>
    <w:tmpl w:val="2C146978"/>
    <w:lvl w:ilvl="0" w:tplc="B8DC5534">
      <w:start w:val="1"/>
      <w:numFmt w:val="bullet"/>
      <w:pStyle w:val="Aufzhlungszeicheni"/>
      <w:lvlText w:val=""/>
      <w:lvlJc w:val="left"/>
      <w:pPr>
        <w:tabs>
          <w:tab w:val="num" w:pos="850"/>
        </w:tabs>
        <w:ind w:left="850" w:hanging="425"/>
      </w:pPr>
      <w:rPr>
        <w:rFonts w:ascii="Wingdings" w:hAnsi="Wingdings" w:hint="default"/>
        <w:color w:val="28998C"/>
        <w:sz w:val="22"/>
        <w:szCs w:val="16"/>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1E3FFE"/>
    <w:multiLevelType w:val="hybridMultilevel"/>
    <w:tmpl w:val="3A36B5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FA16BD"/>
    <w:multiLevelType w:val="singleLevel"/>
    <w:tmpl w:val="4470E1F2"/>
    <w:lvl w:ilvl="0">
      <w:start w:val="1"/>
      <w:numFmt w:val="bullet"/>
      <w:pStyle w:val="listbulletdash2"/>
      <w:lvlText w:val="-"/>
      <w:lvlJc w:val="left"/>
      <w:pPr>
        <w:tabs>
          <w:tab w:val="num" w:pos="2160"/>
        </w:tabs>
        <w:ind w:left="2160" w:hanging="720"/>
      </w:pPr>
      <w:rPr>
        <w:rFonts w:ascii="Symbol" w:hAnsi="Symbol" w:cs="Courier New"/>
      </w:rPr>
    </w:lvl>
  </w:abstractNum>
  <w:abstractNum w:abstractNumId="8" w15:restartNumberingAfterBreak="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Courier New"/>
      </w:rPr>
    </w:lvl>
  </w:abstractNum>
  <w:abstractNum w:abstractNumId="9" w15:restartNumberingAfterBreak="0">
    <w:nsid w:val="36440E2C"/>
    <w:multiLevelType w:val="hybridMultilevel"/>
    <w:tmpl w:val="E56A98E6"/>
    <w:lvl w:ilvl="0" w:tplc="A9E8DED6">
      <w:start w:val="1"/>
      <w:numFmt w:val="bullet"/>
      <w:lvlText w:val="-"/>
      <w:lvlJc w:val="left"/>
      <w:pPr>
        <w:ind w:left="720" w:hanging="360"/>
      </w:pPr>
      <w:rPr>
        <w:rFonts w:ascii="Arial" w:eastAsia="Times New Roman" w:hAnsi="Arial" w:cs="Arial" w:hint="default"/>
      </w:rPr>
    </w:lvl>
    <w:lvl w:ilvl="1" w:tplc="ED2C413E">
      <w:numFmt w:val="bullet"/>
      <w:lvlText w:val="-"/>
      <w:lvlJc w:val="left"/>
      <w:pPr>
        <w:ind w:left="1440" w:hanging="360"/>
      </w:pPr>
      <w:rPr>
        <w:rFonts w:ascii="Arial" w:eastAsia="Times New Roman"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F240846"/>
    <w:multiLevelType w:val="hybridMultilevel"/>
    <w:tmpl w:val="A8AAFE0C"/>
    <w:lvl w:ilvl="0" w:tplc="2F9CE5C6">
      <w:start w:val="1"/>
      <w:numFmt w:val="bullet"/>
      <w:pStyle w:val="Kommentar"/>
      <w:lvlText w:val=""/>
      <w:lvlJc w:val="left"/>
      <w:pPr>
        <w:tabs>
          <w:tab w:val="num" w:pos="360"/>
        </w:tabs>
        <w:ind w:left="360" w:hanging="360"/>
      </w:pPr>
      <w:rPr>
        <w:rFonts w:ascii="Wingdings" w:hAnsi="Wingdings" w:hint="default"/>
        <w:color w:val="333333"/>
        <w:sz w:val="18"/>
      </w:rPr>
    </w:lvl>
    <w:lvl w:ilvl="1" w:tplc="8D36DABE">
      <w:start w:val="1"/>
      <w:numFmt w:val="bullet"/>
      <w:lvlText w:val="o"/>
      <w:lvlJc w:val="left"/>
      <w:pPr>
        <w:tabs>
          <w:tab w:val="num" w:pos="1440"/>
        </w:tabs>
        <w:ind w:left="1440" w:hanging="360"/>
      </w:pPr>
      <w:rPr>
        <w:rFonts w:ascii="Courier New" w:hAnsi="Courier New" w:hint="default"/>
      </w:rPr>
    </w:lvl>
    <w:lvl w:ilvl="2" w:tplc="24CE501E" w:tentative="1">
      <w:start w:val="1"/>
      <w:numFmt w:val="bullet"/>
      <w:lvlText w:val=""/>
      <w:lvlJc w:val="left"/>
      <w:pPr>
        <w:tabs>
          <w:tab w:val="num" w:pos="2160"/>
        </w:tabs>
        <w:ind w:left="2160" w:hanging="360"/>
      </w:pPr>
      <w:rPr>
        <w:rFonts w:ascii="Wingdings" w:hAnsi="Wingdings" w:hint="default"/>
      </w:rPr>
    </w:lvl>
    <w:lvl w:ilvl="3" w:tplc="EFECEF70" w:tentative="1">
      <w:start w:val="1"/>
      <w:numFmt w:val="bullet"/>
      <w:lvlText w:val=""/>
      <w:lvlJc w:val="left"/>
      <w:pPr>
        <w:tabs>
          <w:tab w:val="num" w:pos="2880"/>
        </w:tabs>
        <w:ind w:left="2880" w:hanging="360"/>
      </w:pPr>
      <w:rPr>
        <w:rFonts w:ascii="Symbol" w:hAnsi="Symbol" w:hint="default"/>
      </w:rPr>
    </w:lvl>
    <w:lvl w:ilvl="4" w:tplc="487059E0" w:tentative="1">
      <w:start w:val="1"/>
      <w:numFmt w:val="bullet"/>
      <w:lvlText w:val="o"/>
      <w:lvlJc w:val="left"/>
      <w:pPr>
        <w:tabs>
          <w:tab w:val="num" w:pos="3600"/>
        </w:tabs>
        <w:ind w:left="3600" w:hanging="360"/>
      </w:pPr>
      <w:rPr>
        <w:rFonts w:ascii="Courier New" w:hAnsi="Courier New" w:hint="default"/>
      </w:rPr>
    </w:lvl>
    <w:lvl w:ilvl="5" w:tplc="6AF4AD8C" w:tentative="1">
      <w:start w:val="1"/>
      <w:numFmt w:val="bullet"/>
      <w:lvlText w:val=""/>
      <w:lvlJc w:val="left"/>
      <w:pPr>
        <w:tabs>
          <w:tab w:val="num" w:pos="4320"/>
        </w:tabs>
        <w:ind w:left="4320" w:hanging="360"/>
      </w:pPr>
      <w:rPr>
        <w:rFonts w:ascii="Wingdings" w:hAnsi="Wingdings" w:hint="default"/>
      </w:rPr>
    </w:lvl>
    <w:lvl w:ilvl="6" w:tplc="5E22AA48" w:tentative="1">
      <w:start w:val="1"/>
      <w:numFmt w:val="bullet"/>
      <w:lvlText w:val=""/>
      <w:lvlJc w:val="left"/>
      <w:pPr>
        <w:tabs>
          <w:tab w:val="num" w:pos="5040"/>
        </w:tabs>
        <w:ind w:left="5040" w:hanging="360"/>
      </w:pPr>
      <w:rPr>
        <w:rFonts w:ascii="Symbol" w:hAnsi="Symbol" w:hint="default"/>
      </w:rPr>
    </w:lvl>
    <w:lvl w:ilvl="7" w:tplc="4118B100" w:tentative="1">
      <w:start w:val="1"/>
      <w:numFmt w:val="bullet"/>
      <w:lvlText w:val="o"/>
      <w:lvlJc w:val="left"/>
      <w:pPr>
        <w:tabs>
          <w:tab w:val="num" w:pos="5760"/>
        </w:tabs>
        <w:ind w:left="5760" w:hanging="360"/>
      </w:pPr>
      <w:rPr>
        <w:rFonts w:ascii="Courier New" w:hAnsi="Courier New" w:hint="default"/>
      </w:rPr>
    </w:lvl>
    <w:lvl w:ilvl="8" w:tplc="EE501D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4169F1"/>
    <w:multiLevelType w:val="hybridMultilevel"/>
    <w:tmpl w:val="5F801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2B127F3"/>
    <w:multiLevelType w:val="hybridMultilevel"/>
    <w:tmpl w:val="9392BF82"/>
    <w:lvl w:ilvl="0" w:tplc="11428696">
      <w:start w:val="1"/>
      <w:numFmt w:val="bullet"/>
      <w:lvlText w:val="₋"/>
      <w:lvlJc w:val="left"/>
      <w:pPr>
        <w:ind w:left="1440" w:hanging="360"/>
      </w:pPr>
      <w:rPr>
        <w:rFonts w:ascii="Calibri"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5D1D64D4"/>
    <w:multiLevelType w:val="hybridMultilevel"/>
    <w:tmpl w:val="C1ECF904"/>
    <w:lvl w:ilvl="0" w:tplc="8806E0E0">
      <w:start w:val="1"/>
      <w:numFmt w:val="bullet"/>
      <w:pStyle w:val="Aufzhlungszeichen4"/>
      <w:lvlText w:val=""/>
      <w:lvlJc w:val="left"/>
      <w:pPr>
        <w:tabs>
          <w:tab w:val="num" w:pos="1776"/>
        </w:tabs>
        <w:ind w:left="1776" w:hanging="360"/>
      </w:pPr>
      <w:rPr>
        <w:rFonts w:ascii="Symbol" w:hAnsi="Symbol" w:hint="default"/>
      </w:rPr>
    </w:lvl>
    <w:lvl w:ilvl="1" w:tplc="AA503264" w:tentative="1">
      <w:start w:val="1"/>
      <w:numFmt w:val="bullet"/>
      <w:lvlText w:val="o"/>
      <w:lvlJc w:val="left"/>
      <w:pPr>
        <w:tabs>
          <w:tab w:val="num" w:pos="2007"/>
        </w:tabs>
        <w:ind w:left="2007" w:hanging="360"/>
      </w:pPr>
      <w:rPr>
        <w:rFonts w:ascii="Courier New" w:hAnsi="Courier New" w:hint="default"/>
      </w:rPr>
    </w:lvl>
    <w:lvl w:ilvl="2" w:tplc="955EB6A4" w:tentative="1">
      <w:start w:val="1"/>
      <w:numFmt w:val="bullet"/>
      <w:lvlText w:val=""/>
      <w:lvlJc w:val="left"/>
      <w:pPr>
        <w:tabs>
          <w:tab w:val="num" w:pos="2727"/>
        </w:tabs>
        <w:ind w:left="2727" w:hanging="360"/>
      </w:pPr>
      <w:rPr>
        <w:rFonts w:ascii="Wingdings" w:hAnsi="Wingdings" w:hint="default"/>
      </w:rPr>
    </w:lvl>
    <w:lvl w:ilvl="3" w:tplc="23C0C6E8" w:tentative="1">
      <w:start w:val="1"/>
      <w:numFmt w:val="bullet"/>
      <w:lvlText w:val=""/>
      <w:lvlJc w:val="left"/>
      <w:pPr>
        <w:tabs>
          <w:tab w:val="num" w:pos="3447"/>
        </w:tabs>
        <w:ind w:left="3447" w:hanging="360"/>
      </w:pPr>
      <w:rPr>
        <w:rFonts w:ascii="Symbol" w:hAnsi="Symbol" w:hint="default"/>
      </w:rPr>
    </w:lvl>
    <w:lvl w:ilvl="4" w:tplc="63CABBE0" w:tentative="1">
      <w:start w:val="1"/>
      <w:numFmt w:val="bullet"/>
      <w:lvlText w:val="o"/>
      <w:lvlJc w:val="left"/>
      <w:pPr>
        <w:tabs>
          <w:tab w:val="num" w:pos="4167"/>
        </w:tabs>
        <w:ind w:left="4167" w:hanging="360"/>
      </w:pPr>
      <w:rPr>
        <w:rFonts w:ascii="Courier New" w:hAnsi="Courier New" w:hint="default"/>
      </w:rPr>
    </w:lvl>
    <w:lvl w:ilvl="5" w:tplc="2AB0FE48" w:tentative="1">
      <w:start w:val="1"/>
      <w:numFmt w:val="bullet"/>
      <w:lvlText w:val=""/>
      <w:lvlJc w:val="left"/>
      <w:pPr>
        <w:tabs>
          <w:tab w:val="num" w:pos="4887"/>
        </w:tabs>
        <w:ind w:left="4887" w:hanging="360"/>
      </w:pPr>
      <w:rPr>
        <w:rFonts w:ascii="Wingdings" w:hAnsi="Wingdings" w:hint="default"/>
      </w:rPr>
    </w:lvl>
    <w:lvl w:ilvl="6" w:tplc="C8749B4C" w:tentative="1">
      <w:start w:val="1"/>
      <w:numFmt w:val="bullet"/>
      <w:lvlText w:val=""/>
      <w:lvlJc w:val="left"/>
      <w:pPr>
        <w:tabs>
          <w:tab w:val="num" w:pos="5607"/>
        </w:tabs>
        <w:ind w:left="5607" w:hanging="360"/>
      </w:pPr>
      <w:rPr>
        <w:rFonts w:ascii="Symbol" w:hAnsi="Symbol" w:hint="default"/>
      </w:rPr>
    </w:lvl>
    <w:lvl w:ilvl="7" w:tplc="20862E70" w:tentative="1">
      <w:start w:val="1"/>
      <w:numFmt w:val="bullet"/>
      <w:lvlText w:val="o"/>
      <w:lvlJc w:val="left"/>
      <w:pPr>
        <w:tabs>
          <w:tab w:val="num" w:pos="6327"/>
        </w:tabs>
        <w:ind w:left="6327" w:hanging="360"/>
      </w:pPr>
      <w:rPr>
        <w:rFonts w:ascii="Courier New" w:hAnsi="Courier New" w:hint="default"/>
      </w:rPr>
    </w:lvl>
    <w:lvl w:ilvl="8" w:tplc="C48A5C70"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66AF0A84"/>
    <w:multiLevelType w:val="multilevel"/>
    <w:tmpl w:val="15CCABFE"/>
    <w:lvl w:ilvl="0">
      <w:start w:val="1"/>
      <w:numFmt w:val="none"/>
      <w:pStyle w:val="ListNumStart"/>
      <w:lvlText w:val="1%1."/>
      <w:lvlJc w:val="left"/>
      <w:pPr>
        <w:tabs>
          <w:tab w:val="num" w:pos="36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77D85EFE"/>
    <w:multiLevelType w:val="hybridMultilevel"/>
    <w:tmpl w:val="0650744A"/>
    <w:lvl w:ilvl="0" w:tplc="A9E8DED6">
      <w:start w:val="1"/>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3"/>
  </w:num>
  <w:num w:numId="5">
    <w:abstractNumId w:val="3"/>
  </w:num>
  <w:num w:numId="6">
    <w:abstractNumId w:val="10"/>
  </w:num>
  <w:num w:numId="7">
    <w:abstractNumId w:val="14"/>
  </w:num>
  <w:num w:numId="8">
    <w:abstractNumId w:val="1"/>
  </w:num>
  <w:num w:numId="9">
    <w:abstractNumId w:val="7"/>
  </w:num>
  <w:num w:numId="10">
    <w:abstractNumId w:val="8"/>
  </w:num>
  <w:num w:numId="11">
    <w:abstractNumId w:val="11"/>
  </w:num>
  <w:num w:numId="12">
    <w:abstractNumId w:val="4"/>
  </w:num>
  <w:num w:numId="13">
    <w:abstractNumId w:val="6"/>
  </w:num>
  <w:num w:numId="14">
    <w:abstractNumId w:val="12"/>
  </w:num>
  <w:num w:numId="15">
    <w:abstractNumId w:val="15"/>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activeWritingStyle w:appName="MSWord" w:lang="de-CH"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BE3"/>
    <w:rsid w:val="00012045"/>
    <w:rsid w:val="00016ABB"/>
    <w:rsid w:val="00030440"/>
    <w:rsid w:val="00066858"/>
    <w:rsid w:val="00067095"/>
    <w:rsid w:val="000768E7"/>
    <w:rsid w:val="00081B91"/>
    <w:rsid w:val="00093C3A"/>
    <w:rsid w:val="000A7FEF"/>
    <w:rsid w:val="000D0F4D"/>
    <w:rsid w:val="000E6FF4"/>
    <w:rsid w:val="000F1ACF"/>
    <w:rsid w:val="00110153"/>
    <w:rsid w:val="00116671"/>
    <w:rsid w:val="001238F0"/>
    <w:rsid w:val="00127E81"/>
    <w:rsid w:val="001337B4"/>
    <w:rsid w:val="00135288"/>
    <w:rsid w:val="00136A76"/>
    <w:rsid w:val="00151BEF"/>
    <w:rsid w:val="0015523C"/>
    <w:rsid w:val="00164DC4"/>
    <w:rsid w:val="00171F10"/>
    <w:rsid w:val="00191469"/>
    <w:rsid w:val="001A6C00"/>
    <w:rsid w:val="001B3207"/>
    <w:rsid w:val="001D56F2"/>
    <w:rsid w:val="00200F21"/>
    <w:rsid w:val="0022350C"/>
    <w:rsid w:val="002431DC"/>
    <w:rsid w:val="002471A0"/>
    <w:rsid w:val="00253AF4"/>
    <w:rsid w:val="00293BA2"/>
    <w:rsid w:val="002A6F64"/>
    <w:rsid w:val="002C36F6"/>
    <w:rsid w:val="0032103F"/>
    <w:rsid w:val="00327E74"/>
    <w:rsid w:val="00365D9E"/>
    <w:rsid w:val="003677B1"/>
    <w:rsid w:val="003B57EA"/>
    <w:rsid w:val="003C0BD6"/>
    <w:rsid w:val="003C3B9B"/>
    <w:rsid w:val="003C4AD2"/>
    <w:rsid w:val="003C780A"/>
    <w:rsid w:val="003D00F1"/>
    <w:rsid w:val="003D03EF"/>
    <w:rsid w:val="003D5694"/>
    <w:rsid w:val="003F1BA6"/>
    <w:rsid w:val="0041251C"/>
    <w:rsid w:val="00414FE4"/>
    <w:rsid w:val="004331A1"/>
    <w:rsid w:val="004409C6"/>
    <w:rsid w:val="004534CD"/>
    <w:rsid w:val="00457926"/>
    <w:rsid w:val="0048257B"/>
    <w:rsid w:val="00497B51"/>
    <w:rsid w:val="004B0C9C"/>
    <w:rsid w:val="004B4EC3"/>
    <w:rsid w:val="004C4096"/>
    <w:rsid w:val="004F78EC"/>
    <w:rsid w:val="00527018"/>
    <w:rsid w:val="0054395D"/>
    <w:rsid w:val="00572F33"/>
    <w:rsid w:val="00584C0F"/>
    <w:rsid w:val="005E19B4"/>
    <w:rsid w:val="005E7640"/>
    <w:rsid w:val="005F388C"/>
    <w:rsid w:val="005F3C0D"/>
    <w:rsid w:val="005F69AB"/>
    <w:rsid w:val="00606AE5"/>
    <w:rsid w:val="00611E9C"/>
    <w:rsid w:val="006135ED"/>
    <w:rsid w:val="00614C57"/>
    <w:rsid w:val="00634214"/>
    <w:rsid w:val="00656E1E"/>
    <w:rsid w:val="0068668D"/>
    <w:rsid w:val="006A1D3F"/>
    <w:rsid w:val="006B2434"/>
    <w:rsid w:val="006C0886"/>
    <w:rsid w:val="006C277B"/>
    <w:rsid w:val="006C404C"/>
    <w:rsid w:val="006C5A87"/>
    <w:rsid w:val="006D2054"/>
    <w:rsid w:val="006E34D8"/>
    <w:rsid w:val="006E5F8D"/>
    <w:rsid w:val="007136CE"/>
    <w:rsid w:val="00733C87"/>
    <w:rsid w:val="00735C47"/>
    <w:rsid w:val="0074046E"/>
    <w:rsid w:val="00741CAA"/>
    <w:rsid w:val="0075613F"/>
    <w:rsid w:val="00757BC4"/>
    <w:rsid w:val="007675C8"/>
    <w:rsid w:val="00786101"/>
    <w:rsid w:val="00792D4D"/>
    <w:rsid w:val="007B5556"/>
    <w:rsid w:val="007C46A7"/>
    <w:rsid w:val="007E20FE"/>
    <w:rsid w:val="007E7AE1"/>
    <w:rsid w:val="007F344C"/>
    <w:rsid w:val="007F75D7"/>
    <w:rsid w:val="00803DEB"/>
    <w:rsid w:val="0080506E"/>
    <w:rsid w:val="00811D0E"/>
    <w:rsid w:val="008167B2"/>
    <w:rsid w:val="0082737F"/>
    <w:rsid w:val="00861668"/>
    <w:rsid w:val="00891C68"/>
    <w:rsid w:val="008A4592"/>
    <w:rsid w:val="008A6351"/>
    <w:rsid w:val="008A7062"/>
    <w:rsid w:val="008B0BE3"/>
    <w:rsid w:val="008E3FA4"/>
    <w:rsid w:val="00902BFE"/>
    <w:rsid w:val="0091034C"/>
    <w:rsid w:val="00945B4E"/>
    <w:rsid w:val="00971A1E"/>
    <w:rsid w:val="00975D14"/>
    <w:rsid w:val="009822A8"/>
    <w:rsid w:val="00985B4F"/>
    <w:rsid w:val="009A1E2B"/>
    <w:rsid w:val="009B5B42"/>
    <w:rsid w:val="009C25F4"/>
    <w:rsid w:val="009D2A07"/>
    <w:rsid w:val="009D4DD3"/>
    <w:rsid w:val="009E07F8"/>
    <w:rsid w:val="009E71AC"/>
    <w:rsid w:val="009F303F"/>
    <w:rsid w:val="00A06CDB"/>
    <w:rsid w:val="00A13275"/>
    <w:rsid w:val="00A14B07"/>
    <w:rsid w:val="00A44A6A"/>
    <w:rsid w:val="00A5671B"/>
    <w:rsid w:val="00A74653"/>
    <w:rsid w:val="00A75244"/>
    <w:rsid w:val="00A90EAB"/>
    <w:rsid w:val="00A97CA3"/>
    <w:rsid w:val="00AA39E3"/>
    <w:rsid w:val="00AC52D8"/>
    <w:rsid w:val="00AD6723"/>
    <w:rsid w:val="00AE28B1"/>
    <w:rsid w:val="00AF0F80"/>
    <w:rsid w:val="00AF5042"/>
    <w:rsid w:val="00B105A9"/>
    <w:rsid w:val="00B32224"/>
    <w:rsid w:val="00B715FC"/>
    <w:rsid w:val="00B8008A"/>
    <w:rsid w:val="00B829AD"/>
    <w:rsid w:val="00B97BA0"/>
    <w:rsid w:val="00BA4057"/>
    <w:rsid w:val="00BC4AA7"/>
    <w:rsid w:val="00BD1167"/>
    <w:rsid w:val="00BE0D1A"/>
    <w:rsid w:val="00BE589E"/>
    <w:rsid w:val="00BE7501"/>
    <w:rsid w:val="00BE759F"/>
    <w:rsid w:val="00C26F36"/>
    <w:rsid w:val="00C452A1"/>
    <w:rsid w:val="00C46521"/>
    <w:rsid w:val="00C66333"/>
    <w:rsid w:val="00C749AF"/>
    <w:rsid w:val="00C85CFF"/>
    <w:rsid w:val="00C94ED0"/>
    <w:rsid w:val="00C960E4"/>
    <w:rsid w:val="00C97105"/>
    <w:rsid w:val="00CB0A44"/>
    <w:rsid w:val="00CF4300"/>
    <w:rsid w:val="00D06D16"/>
    <w:rsid w:val="00D5086F"/>
    <w:rsid w:val="00D65E58"/>
    <w:rsid w:val="00D835A4"/>
    <w:rsid w:val="00D97A94"/>
    <w:rsid w:val="00DB1866"/>
    <w:rsid w:val="00DB598A"/>
    <w:rsid w:val="00DC3358"/>
    <w:rsid w:val="00DE2320"/>
    <w:rsid w:val="00DE6319"/>
    <w:rsid w:val="00DF276C"/>
    <w:rsid w:val="00E01989"/>
    <w:rsid w:val="00E024B0"/>
    <w:rsid w:val="00E174E2"/>
    <w:rsid w:val="00E67AF3"/>
    <w:rsid w:val="00E71308"/>
    <w:rsid w:val="00E76F7D"/>
    <w:rsid w:val="00E822E0"/>
    <w:rsid w:val="00E910BA"/>
    <w:rsid w:val="00E9598B"/>
    <w:rsid w:val="00E97BF1"/>
    <w:rsid w:val="00EA7D81"/>
    <w:rsid w:val="00EB3591"/>
    <w:rsid w:val="00EC05D7"/>
    <w:rsid w:val="00EC2E12"/>
    <w:rsid w:val="00EF297B"/>
    <w:rsid w:val="00F00348"/>
    <w:rsid w:val="00F21986"/>
    <w:rsid w:val="00F3399D"/>
    <w:rsid w:val="00F341DA"/>
    <w:rsid w:val="00F5542F"/>
    <w:rsid w:val="00F57713"/>
    <w:rsid w:val="00F642B0"/>
    <w:rsid w:val="00F82A36"/>
    <w:rsid w:val="00F96155"/>
    <w:rsid w:val="00F9704C"/>
    <w:rsid w:val="00FE7E72"/>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FB313B"/>
  <w15:docId w15:val="{7B969DB4-5AD2-8248-88FD-5C5F1E8D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sz w:val="22"/>
      <w:szCs w:val="24"/>
      <w:lang w:eastAsia="de-DE"/>
    </w:rPr>
  </w:style>
  <w:style w:type="paragraph" w:styleId="berschrift1">
    <w:name w:val="heading 1"/>
    <w:aliases w:val="Part"/>
    <w:basedOn w:val="Standard"/>
    <w:next w:val="berschrift2"/>
    <w:qFormat/>
    <w:pPr>
      <w:keepNext/>
      <w:keepLines/>
      <w:numPr>
        <w:numId w:val="2"/>
      </w:numPr>
      <w:tabs>
        <w:tab w:val="left" w:pos="900"/>
      </w:tabs>
      <w:spacing w:before="360" w:after="240"/>
      <w:outlineLvl w:val="0"/>
    </w:pPr>
    <w:rPr>
      <w:b/>
      <w:sz w:val="32"/>
      <w:szCs w:val="30"/>
      <w:lang w:eastAsia="en-US"/>
    </w:rPr>
  </w:style>
  <w:style w:type="paragraph" w:styleId="berschrift2">
    <w:name w:val="heading 2"/>
    <w:aliases w:val="Chapter,1.Seite"/>
    <w:basedOn w:val="berschrift1"/>
    <w:next w:val="Textkrper"/>
    <w:qFormat/>
    <w:pPr>
      <w:numPr>
        <w:ilvl w:val="1"/>
      </w:numPr>
      <w:tabs>
        <w:tab w:val="clear" w:pos="900"/>
      </w:tabs>
      <w:spacing w:before="240"/>
      <w:outlineLvl w:val="1"/>
    </w:pPr>
    <w:rPr>
      <w:sz w:val="28"/>
      <w:szCs w:val="26"/>
      <w:lang w:val="de-DE"/>
    </w:rPr>
  </w:style>
  <w:style w:type="paragraph" w:styleId="berschrift3">
    <w:name w:val="heading 3"/>
    <w:aliases w:val="Section,Annotationen"/>
    <w:basedOn w:val="berschrift2"/>
    <w:next w:val="Aufzhlungszeicheni"/>
    <w:qFormat/>
    <w:pPr>
      <w:numPr>
        <w:ilvl w:val="2"/>
      </w:numPr>
      <w:spacing w:before="360" w:after="120"/>
      <w:outlineLvl w:val="2"/>
    </w:pPr>
    <w:rPr>
      <w:sz w:val="22"/>
      <w:szCs w:val="22"/>
      <w:lang w:val="de-CH"/>
    </w:rPr>
  </w:style>
  <w:style w:type="paragraph" w:styleId="berschrift4">
    <w:name w:val="heading 4"/>
    <w:basedOn w:val="berschrift3"/>
    <w:next w:val="Textkrper"/>
    <w:qFormat/>
    <w:pPr>
      <w:numPr>
        <w:ilvl w:val="0"/>
        <w:numId w:val="0"/>
      </w:numPr>
      <w:spacing w:before="240"/>
      <w:ind w:left="900"/>
      <w:outlineLvl w:val="3"/>
    </w:pPr>
    <w:rPr>
      <w:b w:val="0"/>
      <w:i/>
    </w:rPr>
  </w:style>
  <w:style w:type="paragraph" w:styleId="berschrift5">
    <w:name w:val="heading 5"/>
    <w:basedOn w:val="berschrift4"/>
    <w:next w:val="Textkrper"/>
    <w:qFormat/>
    <w:pPr>
      <w:numPr>
        <w:ilvl w:val="4"/>
        <w:numId w:val="2"/>
      </w:numPr>
      <w:tabs>
        <w:tab w:val="left" w:pos="1418"/>
      </w:tabs>
      <w:outlineLvl w:val="4"/>
    </w:pPr>
  </w:style>
  <w:style w:type="paragraph" w:styleId="berschrift6">
    <w:name w:val="heading 6"/>
    <w:basedOn w:val="berschrift5"/>
    <w:next w:val="Textkrper"/>
    <w:qFormat/>
    <w:pPr>
      <w:numPr>
        <w:ilvl w:val="5"/>
      </w:numPr>
      <w:tabs>
        <w:tab w:val="clear" w:pos="1418"/>
        <w:tab w:val="left" w:pos="1559"/>
      </w:tabs>
      <w:outlineLvl w:val="5"/>
    </w:pPr>
    <w:rPr>
      <w:i w:val="0"/>
      <w:szCs w:val="20"/>
    </w:rPr>
  </w:style>
  <w:style w:type="paragraph" w:styleId="berschrift7">
    <w:name w:val="heading 7"/>
    <w:basedOn w:val="berschrift6"/>
    <w:next w:val="Textkrper"/>
    <w:qFormat/>
    <w:pPr>
      <w:numPr>
        <w:ilvl w:val="6"/>
      </w:numPr>
      <w:tabs>
        <w:tab w:val="clear" w:pos="1559"/>
        <w:tab w:val="left" w:pos="1701"/>
      </w:tabs>
      <w:outlineLvl w:val="6"/>
    </w:pPr>
    <w:rPr>
      <w:b/>
    </w:rPr>
  </w:style>
  <w:style w:type="paragraph" w:styleId="berschrift8">
    <w:name w:val="heading 8"/>
    <w:basedOn w:val="berschrift7"/>
    <w:next w:val="Textkrper"/>
    <w:qFormat/>
    <w:pPr>
      <w:numPr>
        <w:ilvl w:val="7"/>
      </w:numPr>
      <w:tabs>
        <w:tab w:val="clear" w:pos="1701"/>
        <w:tab w:val="left" w:pos="1843"/>
      </w:tabs>
      <w:outlineLvl w:val="7"/>
    </w:pPr>
    <w:rPr>
      <w:iCs/>
      <w:szCs w:val="22"/>
      <w:u w:val="single"/>
    </w:rPr>
  </w:style>
  <w:style w:type="paragraph" w:styleId="berschrift9">
    <w:name w:val="heading 9"/>
    <w:basedOn w:val="berschrift8"/>
    <w:next w:val="Textkrper"/>
    <w:qFormat/>
    <w:pPr>
      <w:numPr>
        <w:ilvl w:val="8"/>
      </w:numPr>
      <w:tabs>
        <w:tab w:val="clear" w:pos="1843"/>
        <w:tab w:val="left" w:pos="1985"/>
      </w:tabs>
      <w:outlineLvl w:val="8"/>
    </w:pPr>
    <w:rPr>
      <w:rFonts w:cs="Arial"/>
      <w:i/>
      <w:u w: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99"/>
    <w:pPr>
      <w:spacing w:after="120"/>
      <w:ind w:left="900"/>
      <w:jc w:val="both"/>
    </w:pPr>
    <w:rPr>
      <w:szCs w:val="22"/>
      <w:lang w:val="de-DE" w:eastAsia="en-US"/>
    </w:rPr>
  </w:style>
  <w:style w:type="paragraph" w:customStyle="1" w:styleId="AbbildungBeschriftung">
    <w:name w:val="Abbildung Beschriftung"/>
    <w:basedOn w:val="Textkrper"/>
    <w:next w:val="Textkrper"/>
    <w:pPr>
      <w:tabs>
        <w:tab w:val="num" w:pos="0"/>
        <w:tab w:val="left" w:pos="1276"/>
      </w:tabs>
      <w:spacing w:before="80" w:after="240"/>
      <w:ind w:left="1276" w:hanging="1276"/>
      <w:jc w:val="center"/>
    </w:pPr>
    <w:rPr>
      <w:i/>
    </w:rPr>
  </w:style>
  <w:style w:type="paragraph" w:styleId="Aufzhlungszeichen">
    <w:name w:val="List Bullet"/>
    <w:basedOn w:val="Textkrper"/>
    <w:pPr>
      <w:tabs>
        <w:tab w:val="left" w:pos="425"/>
        <w:tab w:val="num" w:pos="659"/>
      </w:tabs>
      <w:ind w:left="659" w:hanging="425"/>
    </w:pPr>
  </w:style>
  <w:style w:type="character" w:styleId="BesuchterLink">
    <w:name w:val="FollowedHyperlink"/>
    <w:basedOn w:val="Absatz-Standardschriftart"/>
    <w:rPr>
      <w:color w:val="800080"/>
      <w:u w:val="single"/>
    </w:rPr>
  </w:style>
  <w:style w:type="paragraph" w:styleId="Aufzhlungszeichen3">
    <w:name w:val="List Bullet 3"/>
    <w:basedOn w:val="Standard"/>
    <w:uiPriority w:val="99"/>
    <w:pPr>
      <w:numPr>
        <w:numId w:val="1"/>
      </w:numPr>
      <w:tabs>
        <w:tab w:val="clear" w:pos="926"/>
        <w:tab w:val="num" w:pos="1440"/>
      </w:tabs>
      <w:spacing w:after="120"/>
      <w:ind w:left="1440"/>
    </w:pPr>
    <w:rPr>
      <w:szCs w:val="22"/>
      <w:lang w:eastAsia="en-US"/>
    </w:rPr>
  </w:style>
  <w:style w:type="paragraph" w:styleId="Aufzhlungszeichen4">
    <w:name w:val="List Bullet 4"/>
    <w:basedOn w:val="Aufzhlungszeichen3"/>
    <w:pPr>
      <w:numPr>
        <w:numId w:val="4"/>
      </w:numPr>
      <w:spacing w:after="40"/>
    </w:pPr>
  </w:style>
  <w:style w:type="paragraph" w:styleId="Aufzhlungszeichen5">
    <w:name w:val="List Bullet 5"/>
    <w:basedOn w:val="Aufzhlungszeichen4"/>
    <w:pPr>
      <w:numPr>
        <w:numId w:val="0"/>
      </w:numPr>
      <w:tabs>
        <w:tab w:val="num" w:pos="926"/>
      </w:tabs>
      <w:ind w:left="926" w:hanging="360"/>
    </w:pPr>
  </w:style>
  <w:style w:type="paragraph" w:styleId="Listennummer">
    <w:name w:val="List Number"/>
    <w:basedOn w:val="Textkrper"/>
    <w:pPr>
      <w:tabs>
        <w:tab w:val="num" w:pos="425"/>
      </w:tabs>
      <w:spacing w:after="60"/>
      <w:ind w:left="425" w:hanging="425"/>
    </w:pPr>
  </w:style>
  <w:style w:type="paragraph" w:styleId="Listennummer2">
    <w:name w:val="List Number 2"/>
    <w:basedOn w:val="Listennummer"/>
    <w:pPr>
      <w:tabs>
        <w:tab w:val="clear" w:pos="425"/>
        <w:tab w:val="num" w:pos="1209"/>
      </w:tabs>
      <w:ind w:left="850"/>
    </w:pPr>
  </w:style>
  <w:style w:type="paragraph" w:styleId="Listennummer3">
    <w:name w:val="List Number 3"/>
    <w:basedOn w:val="Listennummer2"/>
    <w:pPr>
      <w:tabs>
        <w:tab w:val="clear" w:pos="1209"/>
        <w:tab w:val="left" w:pos="1276"/>
        <w:tab w:val="num" w:pos="1492"/>
      </w:tabs>
      <w:ind w:left="1492" w:hanging="360"/>
    </w:pPr>
  </w:style>
  <w:style w:type="paragraph" w:styleId="Listennummer4">
    <w:name w:val="List Number 4"/>
    <w:basedOn w:val="Listenfortsetzung3"/>
    <w:pPr>
      <w:tabs>
        <w:tab w:val="num" w:pos="1701"/>
      </w:tabs>
      <w:spacing w:after="60"/>
      <w:ind w:left="1701" w:hanging="425"/>
    </w:pPr>
  </w:style>
  <w:style w:type="paragraph" w:styleId="Listenfortsetzung3">
    <w:name w:val="List Continue 3"/>
    <w:basedOn w:val="Standard"/>
    <w:pPr>
      <w:spacing w:after="120"/>
      <w:ind w:left="849"/>
    </w:pPr>
    <w:rPr>
      <w:szCs w:val="22"/>
      <w:lang w:eastAsia="en-US"/>
    </w:rPr>
  </w:style>
  <w:style w:type="paragraph" w:styleId="Listennummer5">
    <w:name w:val="List Number 5"/>
    <w:basedOn w:val="Listennummer4"/>
    <w:pPr>
      <w:tabs>
        <w:tab w:val="clear" w:pos="1701"/>
        <w:tab w:val="num" w:pos="1512"/>
      </w:tabs>
      <w:ind w:left="1512" w:right="1512" w:hanging="432"/>
    </w:pPr>
  </w:style>
  <w:style w:type="paragraph" w:customStyle="1" w:styleId="TabelleBeschriftung">
    <w:name w:val="Tabelle Beschriftung"/>
    <w:basedOn w:val="Textkrper"/>
    <w:next w:val="Textkrper"/>
    <w:pPr>
      <w:tabs>
        <w:tab w:val="left" w:pos="992"/>
      </w:tabs>
      <w:spacing w:before="80" w:after="240"/>
      <w:ind w:left="992" w:hanging="992"/>
    </w:pPr>
    <w:rPr>
      <w:b/>
      <w:sz w:val="18"/>
    </w:rPr>
  </w:style>
  <w:style w:type="paragraph" w:styleId="Textkrper2">
    <w:name w:val="Body Text 2"/>
    <w:basedOn w:val="Standard"/>
    <w:pPr>
      <w:spacing w:line="360" w:lineRule="auto"/>
      <w:jc w:val="both"/>
    </w:pPr>
    <w:rPr>
      <w:rFonts w:cs="Arial"/>
      <w:sz w:val="24"/>
      <w:lang w:val="de-DE"/>
    </w:rPr>
  </w:style>
  <w:style w:type="paragraph" w:customStyle="1" w:styleId="Verzeichnisberschrift">
    <w:name w:val="Verzeichnis Überschrift"/>
    <w:basedOn w:val="Indexberschrift"/>
    <w:next w:val="Textkrper"/>
    <w:pPr>
      <w:keepNext/>
      <w:keepLines/>
      <w:pageBreakBefore/>
      <w:spacing w:before="240" w:after="0"/>
    </w:pPr>
  </w:style>
  <w:style w:type="paragraph" w:styleId="Indexberschrift">
    <w:name w:val="index heading"/>
    <w:basedOn w:val="Standard"/>
    <w:next w:val="Index1"/>
    <w:semiHidden/>
    <w:pPr>
      <w:spacing w:after="240"/>
    </w:pPr>
    <w:rPr>
      <w:rFonts w:cs="Arial"/>
      <w:b/>
      <w:bCs/>
      <w:sz w:val="30"/>
      <w:szCs w:val="22"/>
      <w:lang w:eastAsia="en-US"/>
    </w:rPr>
  </w:style>
  <w:style w:type="paragraph" w:styleId="Index1">
    <w:name w:val="index 1"/>
    <w:basedOn w:val="Textkrper"/>
    <w:semiHidden/>
    <w:pPr>
      <w:ind w:left="200" w:hanging="200"/>
    </w:pPr>
    <w:rPr>
      <w:b/>
      <w:sz w:val="24"/>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rPr>
      <w:lang w:val="de-DE"/>
    </w:rPr>
  </w:style>
  <w:style w:type="paragraph" w:customStyle="1" w:styleId="Fusszeile2">
    <w:name w:val="Fusszeile 2"/>
    <w:basedOn w:val="Fuzeile"/>
    <w:pPr>
      <w:tabs>
        <w:tab w:val="clear" w:pos="4536"/>
        <w:tab w:val="clear" w:pos="9072"/>
        <w:tab w:val="right" w:pos="9214"/>
      </w:tabs>
    </w:pPr>
    <w:rPr>
      <w:sz w:val="12"/>
      <w:szCs w:val="22"/>
      <w:lang w:eastAsia="en-US"/>
    </w:rPr>
  </w:style>
  <w:style w:type="paragraph" w:styleId="Titel">
    <w:name w:val="Title"/>
    <w:basedOn w:val="Standard"/>
    <w:qFormat/>
    <w:pPr>
      <w:spacing w:before="5670" w:after="60"/>
      <w:outlineLvl w:val="0"/>
    </w:pPr>
    <w:rPr>
      <w:rFonts w:cs="Arial"/>
      <w:b/>
      <w:bCs/>
      <w:kern w:val="28"/>
      <w:sz w:val="40"/>
      <w:szCs w:val="32"/>
    </w:rPr>
  </w:style>
  <w:style w:type="paragraph" w:customStyle="1" w:styleId="TitelseiteOrtDatum">
    <w:name w:val="Titelseite Ort_Datum_..."/>
    <w:basedOn w:val="Textkrper"/>
    <w:pPr>
      <w:ind w:left="0"/>
    </w:pPr>
  </w:style>
  <w:style w:type="paragraph" w:styleId="Untertitel">
    <w:name w:val="Subtitle"/>
    <w:basedOn w:val="Textkrper"/>
    <w:next w:val="Textkrper"/>
    <w:qFormat/>
    <w:pPr>
      <w:spacing w:before="120"/>
      <w:ind w:left="0"/>
    </w:pPr>
    <w:rPr>
      <w:rFonts w:cs="Arial"/>
      <w:b/>
      <w:sz w:val="28"/>
      <w:szCs w:val="24"/>
    </w:rPr>
  </w:style>
  <w:style w:type="paragraph" w:styleId="Verzeichnis3">
    <w:name w:val="toc 3"/>
    <w:basedOn w:val="Standard"/>
    <w:next w:val="Standard"/>
    <w:autoRedefine/>
    <w:uiPriority w:val="39"/>
    <w:rsid w:val="003C0BD6"/>
    <w:pPr>
      <w:tabs>
        <w:tab w:val="left" w:pos="1200"/>
        <w:tab w:val="right" w:leader="dot" w:pos="9214"/>
      </w:tabs>
      <w:ind w:left="426"/>
    </w:pPr>
  </w:style>
  <w:style w:type="paragraph" w:customStyle="1" w:styleId="VerzeichnisSeite">
    <w:name w:val="Verzeichnis Seite"/>
    <w:basedOn w:val="Standard"/>
    <w:next w:val="Textkrper"/>
    <w:pPr>
      <w:keepNext/>
      <w:keepLines/>
      <w:tabs>
        <w:tab w:val="right" w:pos="9214"/>
      </w:tabs>
    </w:pPr>
    <w:rPr>
      <w:szCs w:val="22"/>
      <w:lang w:eastAsia="en-US"/>
    </w:rPr>
  </w:style>
  <w:style w:type="paragraph" w:styleId="Verzeichnis1">
    <w:name w:val="toc 1"/>
    <w:basedOn w:val="Standard"/>
    <w:uiPriority w:val="39"/>
    <w:pPr>
      <w:tabs>
        <w:tab w:val="left" w:pos="851"/>
        <w:tab w:val="right" w:leader="dot" w:pos="9214"/>
      </w:tabs>
      <w:spacing w:before="120" w:after="40"/>
      <w:ind w:left="851" w:right="567" w:hanging="851"/>
    </w:pPr>
    <w:rPr>
      <w:b/>
      <w:szCs w:val="22"/>
      <w:lang w:eastAsia="en-US"/>
    </w:rPr>
  </w:style>
  <w:style w:type="paragraph" w:styleId="Verzeichnis2">
    <w:name w:val="toc 2"/>
    <w:basedOn w:val="Verzeichnis1"/>
    <w:uiPriority w:val="39"/>
    <w:pPr>
      <w:tabs>
        <w:tab w:val="clear" w:pos="851"/>
        <w:tab w:val="left" w:pos="992"/>
      </w:tabs>
      <w:spacing w:before="80"/>
      <w:ind w:left="992" w:hanging="992"/>
    </w:pPr>
    <w:rPr>
      <w:b w:val="0"/>
    </w:rPr>
  </w:style>
  <w:style w:type="paragraph" w:customStyle="1" w:styleId="TabelleTitel">
    <w:name w:val="Tabelle Titel"/>
    <w:basedOn w:val="TabelleInhalt"/>
    <w:rPr>
      <w:b/>
      <w:bCs/>
      <w:sz w:val="20"/>
    </w:rPr>
  </w:style>
  <w:style w:type="paragraph" w:customStyle="1" w:styleId="TabelleInhalt">
    <w:name w:val="Tabelle Inhalt"/>
    <w:basedOn w:val="Standard"/>
    <w:pPr>
      <w:keepLines/>
      <w:spacing w:before="60" w:after="60"/>
    </w:pPr>
    <w:rPr>
      <w:sz w:val="18"/>
      <w:szCs w:val="22"/>
      <w:lang w:eastAsia="en-US"/>
    </w:r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basedOn w:val="Absatz-Standardschriftart"/>
    <w:uiPriority w:val="99"/>
    <w:rPr>
      <w:color w:val="0000FF"/>
      <w:u w:val="single"/>
    </w:rPr>
  </w:style>
  <w:style w:type="paragraph" w:customStyle="1" w:styleId="Aufzhlungszeicheni">
    <w:name w:val="Aufzählungszeichen_i"/>
    <w:basedOn w:val="Standard"/>
    <w:pPr>
      <w:numPr>
        <w:numId w:val="3"/>
      </w:numPr>
      <w:spacing w:after="120"/>
      <w:jc w:val="both"/>
    </w:pPr>
    <w:rPr>
      <w:szCs w:val="22"/>
      <w:lang w:eastAsia="en-US"/>
    </w:rPr>
  </w:style>
  <w:style w:type="paragraph" w:customStyle="1" w:styleId="Aufzhlungszeicheni2">
    <w:name w:val="Aufzählungszeichen_i2"/>
    <w:basedOn w:val="Aufzhlungszeicheni"/>
    <w:pPr>
      <w:tabs>
        <w:tab w:val="num" w:pos="1260"/>
      </w:tabs>
      <w:spacing w:before="60" w:after="60"/>
      <w:ind w:left="1259" w:hanging="357"/>
    </w:pPr>
    <w:rPr>
      <w:lang w:val="de-DE"/>
    </w:rPr>
  </w:style>
  <w:style w:type="paragraph" w:customStyle="1" w:styleId="Untertitel2">
    <w:name w:val="Untertitel_2"/>
    <w:basedOn w:val="Untertitel"/>
    <w:rPr>
      <w:i/>
      <w:color w:val="28998C"/>
      <w:sz w:val="40"/>
    </w:rPr>
  </w:style>
  <w:style w:type="paragraph" w:styleId="Beschriftung">
    <w:name w:val="caption"/>
    <w:basedOn w:val="Standard"/>
    <w:next w:val="Standard"/>
    <w:qFormat/>
    <w:pPr>
      <w:keepNext/>
      <w:keepLines/>
      <w:spacing w:before="120" w:after="120"/>
      <w:jc w:val="both"/>
    </w:pPr>
    <w:rPr>
      <w:i/>
      <w:iCs/>
      <w:sz w:val="18"/>
      <w:szCs w:val="20"/>
    </w:rPr>
  </w:style>
  <w:style w:type="paragraph" w:styleId="Funotentext">
    <w:name w:val="footnote text"/>
    <w:basedOn w:val="Standard"/>
    <w:link w:val="FunotentextZchn"/>
    <w:semiHidden/>
    <w:rPr>
      <w:sz w:val="18"/>
      <w:szCs w:val="20"/>
    </w:rPr>
  </w:style>
  <w:style w:type="character" w:styleId="Funotenzeichen">
    <w:name w:val="footnote reference"/>
    <w:basedOn w:val="Absatz-Standardschriftart"/>
    <w:semiHidden/>
    <w:rPr>
      <w:vertAlign w:val="superscript"/>
    </w:rPr>
  </w:style>
  <w:style w:type="paragraph" w:customStyle="1" w:styleId="Graphik">
    <w:name w:val="Graphik"/>
    <w:basedOn w:val="Beschriftung"/>
    <w:next w:val="Beschriftung"/>
    <w:pPr>
      <w:ind w:right="-289"/>
    </w:pPr>
  </w:style>
  <w:style w:type="paragraph" w:styleId="Endnotentext">
    <w:name w:val="endnote text"/>
    <w:basedOn w:val="Standard"/>
    <w:link w:val="EndnotentextZchn"/>
    <w:uiPriority w:val="99"/>
    <w:semiHidden/>
    <w:pPr>
      <w:spacing w:before="120"/>
    </w:pPr>
    <w:rPr>
      <w:sz w:val="20"/>
      <w:szCs w:val="20"/>
    </w:rPr>
  </w:style>
  <w:style w:type="character" w:styleId="Endnotenzeichen">
    <w:name w:val="endnote reference"/>
    <w:basedOn w:val="Absatz-Standardschriftart"/>
    <w:uiPriority w:val="99"/>
    <w:semiHidden/>
    <w:rPr>
      <w:vertAlign w:val="superscript"/>
    </w:rPr>
  </w:style>
  <w:style w:type="paragraph" w:customStyle="1" w:styleId="Figures">
    <w:name w:val="Figures"/>
    <w:basedOn w:val="Standard"/>
    <w:next w:val="Beschriftung"/>
    <w:pPr>
      <w:tabs>
        <w:tab w:val="left" w:pos="3600"/>
        <w:tab w:val="left" w:pos="3960"/>
      </w:tabs>
      <w:spacing w:before="120"/>
      <w:ind w:left="1134"/>
    </w:pPr>
    <w:rPr>
      <w:sz w:val="20"/>
      <w:szCs w:val="20"/>
      <w:lang w:eastAsia="en-US"/>
    </w:rPr>
  </w:style>
  <w:style w:type="character" w:styleId="Kommentarzeichen">
    <w:name w:val="annotation reference"/>
    <w:basedOn w:val="Absatz-Standardschriftart"/>
    <w:semiHidden/>
    <w:rPr>
      <w:sz w:val="16"/>
      <w:szCs w:val="16"/>
    </w:rPr>
  </w:style>
  <w:style w:type="paragraph" w:styleId="Kommentartext">
    <w:name w:val="annotation text"/>
    <w:basedOn w:val="Standard"/>
    <w:link w:val="KommentartextZchn"/>
    <w:semiHidden/>
    <w:rPr>
      <w:sz w:val="20"/>
      <w:szCs w:val="20"/>
    </w:rPr>
  </w:style>
  <w:style w:type="paragraph" w:customStyle="1" w:styleId="Kommentar">
    <w:name w:val="Kommentar"/>
    <w:basedOn w:val="Standard"/>
    <w:next w:val="Standard"/>
    <w:pPr>
      <w:keepNext/>
      <w:numPr>
        <w:numId w:val="6"/>
      </w:numPr>
      <w:pBdr>
        <w:top w:val="single" w:sz="24" w:space="1" w:color="EAEAEA"/>
        <w:left w:val="single" w:sz="24" w:space="4" w:color="EAEAEA"/>
        <w:bottom w:val="single" w:sz="24" w:space="1" w:color="EAEAEA"/>
        <w:right w:val="single" w:sz="24" w:space="4" w:color="EAEAEA"/>
      </w:pBdr>
      <w:shd w:val="clear" w:color="auto" w:fill="E6E6E6"/>
      <w:tabs>
        <w:tab w:val="left" w:pos="709"/>
        <w:tab w:val="left" w:pos="907"/>
      </w:tabs>
      <w:spacing w:before="240" w:line="200" w:lineRule="atLeast"/>
      <w:ind w:right="170"/>
    </w:pPr>
    <w:rPr>
      <w:sz w:val="17"/>
      <w:szCs w:val="20"/>
      <w:lang w:val="de-DE" w:eastAsia="en-US"/>
    </w:rPr>
  </w:style>
  <w:style w:type="paragraph" w:styleId="Datum">
    <w:name w:val="Date"/>
    <w:basedOn w:val="Standard"/>
    <w:pPr>
      <w:numPr>
        <w:numId w:val="5"/>
      </w:numPr>
      <w:pBdr>
        <w:top w:val="single" w:sz="12" w:space="1" w:color="006699"/>
      </w:pBdr>
      <w:tabs>
        <w:tab w:val="clear" w:pos="720"/>
        <w:tab w:val="left" w:pos="284"/>
        <w:tab w:val="right" w:pos="9617"/>
      </w:tabs>
      <w:overflowPunct w:val="0"/>
      <w:autoSpaceDE w:val="0"/>
      <w:autoSpaceDN w:val="0"/>
      <w:adjustRightInd w:val="0"/>
      <w:spacing w:before="120" w:line="240" w:lineRule="exact"/>
      <w:ind w:left="284"/>
      <w:textAlignment w:val="baseline"/>
    </w:pPr>
    <w:rPr>
      <w:rFonts w:cs="Arial"/>
      <w:noProof/>
      <w:sz w:val="16"/>
      <w:szCs w:val="20"/>
      <w:lang w:val="de-DE"/>
    </w:rPr>
  </w:style>
  <w:style w:type="paragraph" w:customStyle="1" w:styleId="TabelleZelle">
    <w:name w:val="Tabelle_Zelle"/>
    <w:basedOn w:val="Standard"/>
    <w:pPr>
      <w:spacing w:before="60" w:after="60"/>
    </w:pPr>
    <w:rPr>
      <w:rFonts w:cs="Arial"/>
      <w:color w:val="000000"/>
      <w:sz w:val="20"/>
      <w:szCs w:val="20"/>
    </w:rPr>
  </w:style>
  <w:style w:type="paragraph" w:customStyle="1" w:styleId="TabelleKopf">
    <w:name w:val="Tabelle_Kopf"/>
    <w:basedOn w:val="Standard"/>
    <w:link w:val="TabelleKopfChar"/>
    <w:pPr>
      <w:spacing w:before="60" w:after="60"/>
    </w:pPr>
    <w:rPr>
      <w:rFonts w:cs="Arial"/>
      <w:b/>
      <w:color w:val="000000"/>
      <w:sz w:val="20"/>
      <w:szCs w:val="20"/>
    </w:rPr>
  </w:style>
  <w:style w:type="paragraph" w:customStyle="1" w:styleId="FormatvorlageTabelleKopfWei">
    <w:name w:val="Formatvorlage Tabelle_Kopf + Weiß"/>
    <w:basedOn w:val="TabelleKopf"/>
    <w:pPr>
      <w:jc w:val="both"/>
    </w:pPr>
    <w:rPr>
      <w:bCs/>
      <w:color w:val="333333"/>
      <w:sz w:val="18"/>
      <w:szCs w:val="18"/>
    </w:rPr>
  </w:style>
  <w:style w:type="paragraph" w:customStyle="1" w:styleId="Beschriftung8pt">
    <w:name w:val="Beschriftung + 8 pt"/>
    <w:basedOn w:val="Beschriftung"/>
    <w:pPr>
      <w:keepNext w:val="0"/>
      <w:keepLines w:val="0"/>
      <w:spacing w:before="60" w:after="0"/>
    </w:pPr>
    <w:rPr>
      <w:i w:val="0"/>
      <w:iCs w:val="0"/>
      <w:noProof/>
      <w:sz w:val="16"/>
      <w:szCs w:val="16"/>
    </w:rPr>
  </w:style>
  <w:style w:type="paragraph" w:customStyle="1" w:styleId="HntenGrau1">
    <w:name w:val="Hnten Grau 1"/>
    <w:aliases w:val="5"/>
    <w:basedOn w:val="Standard"/>
    <w:pPr>
      <w:pBdr>
        <w:top w:val="single" w:sz="8" w:space="6" w:color="DDDDDD"/>
        <w:left w:val="single" w:sz="8" w:space="6" w:color="DDDDDD"/>
        <w:bottom w:val="single" w:sz="8" w:space="6" w:color="DDDDDD"/>
        <w:right w:val="single" w:sz="8" w:space="6" w:color="DDDDDD"/>
      </w:pBdr>
      <w:shd w:val="clear" w:color="auto" w:fill="E6E6E6"/>
      <w:spacing w:after="120"/>
      <w:ind w:left="113" w:right="113"/>
    </w:pPr>
    <w:rPr>
      <w:sz w:val="16"/>
      <w:szCs w:val="16"/>
    </w:rPr>
  </w:style>
  <w:style w:type="paragraph" w:customStyle="1" w:styleId="TabelleKopfRechts">
    <w:name w:val="Tabelle_Kopf Rechts +"/>
    <w:basedOn w:val="Standard"/>
    <w:pPr>
      <w:spacing w:before="60" w:after="60"/>
      <w:jc w:val="both"/>
    </w:pPr>
    <w:rPr>
      <w:rFonts w:cs="Arial"/>
      <w:b/>
      <w:bCs/>
      <w:color w:val="333333"/>
      <w:sz w:val="18"/>
      <w:szCs w:val="18"/>
    </w:rPr>
  </w:style>
  <w:style w:type="paragraph" w:customStyle="1" w:styleId="BeschriftungmitEinzug">
    <w:name w:val="Beschriftung mit Einzug"/>
    <w:basedOn w:val="Beschriftung"/>
    <w:pPr>
      <w:keepNext w:val="0"/>
      <w:keepLines w:val="0"/>
      <w:spacing w:before="60" w:after="0"/>
      <w:ind w:left="1418"/>
    </w:pPr>
    <w:rPr>
      <w:rFonts w:cs="Arial"/>
      <w:i w:val="0"/>
      <w:iCs w:val="0"/>
      <w:noProof/>
      <w:sz w:val="16"/>
      <w:szCs w:val="16"/>
    </w:rPr>
  </w:style>
  <w:style w:type="paragraph" w:customStyle="1" w:styleId="3">
    <w:name w:val="Ü3"/>
    <w:basedOn w:val="berschrift3"/>
    <w:pPr>
      <w:keepLines w:val="0"/>
      <w:numPr>
        <w:ilvl w:val="0"/>
        <w:numId w:val="0"/>
      </w:numPr>
      <w:tabs>
        <w:tab w:val="left" w:pos="567"/>
        <w:tab w:val="num" w:pos="1492"/>
      </w:tabs>
      <w:spacing w:before="240"/>
      <w:ind w:left="1492" w:hanging="360"/>
      <w:jc w:val="both"/>
    </w:pPr>
    <w:rPr>
      <w:bCs/>
      <w:color w:val="000000"/>
      <w:sz w:val="20"/>
      <w:szCs w:val="20"/>
      <w:lang w:eastAsia="de-DE"/>
    </w:rPr>
  </w:style>
  <w:style w:type="paragraph" w:styleId="Sprechblasentext">
    <w:name w:val="Balloon Text"/>
    <w:basedOn w:val="Standard"/>
    <w:semiHidden/>
    <w:rPr>
      <w:rFonts w:ascii="Tahoma" w:hAnsi="Tahoma" w:cs="Tahoma"/>
      <w:sz w:val="16"/>
      <w:szCs w:val="16"/>
    </w:rPr>
  </w:style>
  <w:style w:type="paragraph" w:customStyle="1" w:styleId="BodytextStart">
    <w:name w:val="Bodytext_Start"/>
    <w:basedOn w:val="Standard"/>
    <w:next w:val="Standard"/>
    <w:pPr>
      <w:tabs>
        <w:tab w:val="left" w:pos="340"/>
        <w:tab w:val="left" w:pos="624"/>
        <w:tab w:val="left" w:pos="1191"/>
        <w:tab w:val="left" w:pos="1758"/>
        <w:tab w:val="left" w:pos="2325"/>
        <w:tab w:val="left" w:pos="2892"/>
      </w:tabs>
      <w:spacing w:before="130" w:line="280" w:lineRule="exact"/>
      <w:jc w:val="both"/>
    </w:pPr>
    <w:rPr>
      <w:rFonts w:ascii="Times New Roman" w:hAnsi="Times New Roman"/>
      <w:color w:val="000000"/>
      <w:szCs w:val="20"/>
    </w:rPr>
  </w:style>
  <w:style w:type="paragraph" w:customStyle="1" w:styleId="ListNumStart">
    <w:name w:val="List_Num_Start"/>
    <w:basedOn w:val="Standard"/>
    <w:next w:val="Standard"/>
    <w:pPr>
      <w:numPr>
        <w:numId w:val="7"/>
      </w:numPr>
      <w:tabs>
        <w:tab w:val="left" w:pos="624"/>
        <w:tab w:val="left" w:pos="1191"/>
        <w:tab w:val="left" w:pos="1758"/>
        <w:tab w:val="left" w:pos="2325"/>
        <w:tab w:val="left" w:pos="2892"/>
      </w:tabs>
      <w:spacing w:before="130" w:line="260" w:lineRule="exact"/>
      <w:jc w:val="both"/>
    </w:pPr>
    <w:rPr>
      <w:rFonts w:ascii="Times New Roman" w:hAnsi="Times New Roman"/>
      <w:color w:val="000000"/>
      <w:szCs w:val="20"/>
    </w:rPr>
  </w:style>
  <w:style w:type="paragraph" w:customStyle="1" w:styleId="Formatvorlageberschrift1">
    <w:name w:val="Formatvorlage Überschrift 1"/>
    <w:aliases w:val="Part + Vor:  48 pt Nach:  30 pt Zeilenabstand..."/>
    <w:basedOn w:val="berschrift1"/>
    <w:pPr>
      <w:keepLines w:val="0"/>
      <w:widowControl w:val="0"/>
      <w:numPr>
        <w:numId w:val="0"/>
      </w:numPr>
      <w:tabs>
        <w:tab w:val="clear" w:pos="900"/>
        <w:tab w:val="left" w:pos="567"/>
        <w:tab w:val="num" w:pos="1492"/>
      </w:tabs>
      <w:spacing w:before="240" w:after="120"/>
      <w:ind w:left="567" w:hanging="567"/>
      <w:jc w:val="both"/>
    </w:pPr>
    <w:rPr>
      <w:bCs/>
      <w:color w:val="000000"/>
      <w:kern w:val="28"/>
      <w:szCs w:val="32"/>
      <w:lang w:val="de-DE" w:eastAsia="de-DE"/>
    </w:rPr>
  </w:style>
  <w:style w:type="paragraph" w:customStyle="1" w:styleId="FormatvorlageObenEinfacheeinfarbigeLinieBenutzerdefinierteFarbeRG">
    <w:name w:val="Formatvorlage Oben: (Einfache einfarbige Linie Benutzerdefinierte Farbe(RG..."/>
    <w:basedOn w:val="Standard"/>
    <w:pPr>
      <w:pBdr>
        <w:top w:val="single" w:sz="8" w:space="6" w:color="DDDDDD"/>
        <w:left w:val="single" w:sz="8" w:space="6" w:color="DDDDDD"/>
        <w:bottom w:val="single" w:sz="8" w:space="6" w:color="DDDDDD"/>
        <w:right w:val="single" w:sz="8" w:space="6" w:color="DDDDDD"/>
      </w:pBdr>
      <w:shd w:val="clear" w:color="auto" w:fill="E6E6E6"/>
      <w:spacing w:after="120"/>
      <w:ind w:left="113" w:right="113"/>
      <w:jc w:val="both"/>
    </w:pPr>
    <w:rPr>
      <w:sz w:val="16"/>
      <w:szCs w:val="16"/>
    </w:rPr>
  </w:style>
  <w:style w:type="paragraph" w:customStyle="1" w:styleId="Kommentar1">
    <w:name w:val="Kommentar 1"/>
    <w:basedOn w:val="Kommentar"/>
    <w:next w:val="Standard"/>
    <w:pPr>
      <w:numPr>
        <w:numId w:val="0"/>
      </w:numPr>
      <w:tabs>
        <w:tab w:val="clear" w:pos="709"/>
        <w:tab w:val="clear" w:pos="907"/>
      </w:tabs>
      <w:overflowPunct w:val="0"/>
      <w:autoSpaceDE w:val="0"/>
      <w:autoSpaceDN w:val="0"/>
      <w:adjustRightInd w:val="0"/>
      <w:spacing w:before="120" w:after="120" w:line="240" w:lineRule="auto"/>
      <w:ind w:right="0"/>
      <w:textAlignment w:val="baseline"/>
    </w:pPr>
    <w:rPr>
      <w:lang w:val="de-CH" w:eastAsia="de-DE"/>
    </w:rPr>
  </w:style>
  <w:style w:type="character" w:customStyle="1" w:styleId="TabelleKopfChar">
    <w:name w:val="Tabelle_Kopf Char"/>
    <w:basedOn w:val="Absatz-Standardschriftart"/>
    <w:link w:val="TabelleKopf"/>
    <w:rPr>
      <w:rFonts w:ascii="Arial" w:hAnsi="Arial" w:cs="Arial"/>
      <w:b/>
      <w:color w:val="000000"/>
      <w:lang w:val="de-CH" w:eastAsia="de-DE" w:bidi="ar-SA"/>
    </w:rPr>
  </w:style>
  <w:style w:type="paragraph" w:customStyle="1" w:styleId="hdg3">
    <w:name w:val="hdg3"/>
    <w:basedOn w:val="Standard"/>
    <w:next w:val="para"/>
    <w:pPr>
      <w:keepNext/>
      <w:spacing w:before="240" w:after="240"/>
      <w:outlineLvl w:val="2"/>
    </w:pPr>
    <w:rPr>
      <w:color w:val="000000"/>
      <w:sz w:val="24"/>
      <w:szCs w:val="20"/>
      <w:lang w:val="en-GB" w:eastAsia="en-US"/>
    </w:rPr>
  </w:style>
  <w:style w:type="paragraph" w:customStyle="1" w:styleId="listbulletround1">
    <w:name w:val="listbulletround1"/>
    <w:basedOn w:val="Standard"/>
    <w:pPr>
      <w:numPr>
        <w:numId w:val="8"/>
      </w:numPr>
      <w:spacing w:before="120" w:after="120"/>
    </w:pPr>
    <w:rPr>
      <w:color w:val="000000"/>
      <w:sz w:val="20"/>
      <w:szCs w:val="20"/>
      <w:lang w:val="en-GB" w:eastAsia="en-US"/>
    </w:rPr>
  </w:style>
  <w:style w:type="paragraph" w:customStyle="1" w:styleId="para">
    <w:name w:val="para"/>
    <w:basedOn w:val="Standard"/>
    <w:pPr>
      <w:spacing w:after="240"/>
    </w:pPr>
    <w:rPr>
      <w:rFonts w:ascii="Times New Roman" w:hAnsi="Times New Roman"/>
      <w:color w:val="000000"/>
      <w:sz w:val="20"/>
      <w:szCs w:val="20"/>
      <w:lang w:val="en-GB" w:eastAsia="en-US"/>
    </w:rPr>
  </w:style>
  <w:style w:type="paragraph" w:customStyle="1" w:styleId="listbulletdash2">
    <w:name w:val="listbulletdash2"/>
    <w:basedOn w:val="Standard"/>
    <w:pPr>
      <w:numPr>
        <w:numId w:val="9"/>
      </w:numPr>
      <w:autoSpaceDE w:val="0"/>
      <w:autoSpaceDN w:val="0"/>
      <w:spacing w:before="120" w:after="120"/>
    </w:pPr>
    <w:rPr>
      <w:rFonts w:cs="Arial"/>
      <w:color w:val="000000"/>
      <w:sz w:val="20"/>
      <w:szCs w:val="20"/>
      <w:lang w:val="en-GB" w:eastAsia="en-US"/>
    </w:rPr>
  </w:style>
  <w:style w:type="paragraph" w:customStyle="1" w:styleId="listbulletdash3">
    <w:name w:val="listbulletdash3"/>
    <w:basedOn w:val="Standard"/>
    <w:pPr>
      <w:numPr>
        <w:numId w:val="10"/>
      </w:numPr>
      <w:autoSpaceDE w:val="0"/>
      <w:autoSpaceDN w:val="0"/>
      <w:spacing w:before="120" w:after="120"/>
    </w:pPr>
    <w:rPr>
      <w:rFonts w:cs="Arial"/>
      <w:color w:val="000000"/>
      <w:sz w:val="20"/>
      <w:szCs w:val="20"/>
      <w:lang w:val="en-GB"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extZchn">
    <w:name w:val="Kommentartext Zchn"/>
    <w:basedOn w:val="Absatz-Standardschriftart"/>
    <w:link w:val="Kommentartext"/>
    <w:semiHidden/>
    <w:rPr>
      <w:rFonts w:ascii="Arial" w:hAnsi="Arial"/>
      <w:lang w:eastAsia="de-DE"/>
    </w:rPr>
  </w:style>
  <w:style w:type="character" w:customStyle="1" w:styleId="KommentarthemaZchn">
    <w:name w:val="Kommentarthema Zchn"/>
    <w:basedOn w:val="KommentartextZchn"/>
    <w:link w:val="Kommentarthema"/>
    <w:rPr>
      <w:rFonts w:ascii="Arial" w:hAnsi="Arial"/>
      <w:lang w:eastAsia="de-DE"/>
    </w:rPr>
  </w:style>
  <w:style w:type="paragraph" w:styleId="berarbeitung">
    <w:name w:val="Revision"/>
    <w:hidden/>
    <w:uiPriority w:val="99"/>
    <w:semiHidden/>
    <w:rPr>
      <w:rFonts w:ascii="Arial" w:hAnsi="Arial"/>
      <w:sz w:val="22"/>
      <w:szCs w:val="24"/>
      <w:lang w:eastAsia="de-DE"/>
    </w:rPr>
  </w:style>
  <w:style w:type="character" w:customStyle="1" w:styleId="KopfzeileZchn">
    <w:name w:val="Kopfzeile Zchn"/>
    <w:basedOn w:val="Absatz-Standardschriftart"/>
    <w:link w:val="Kopfzeile"/>
    <w:rPr>
      <w:rFonts w:ascii="Arial" w:hAnsi="Arial"/>
      <w:sz w:val="22"/>
      <w:szCs w:val="24"/>
      <w:lang w:eastAsia="de-DE"/>
    </w:rPr>
  </w:style>
  <w:style w:type="paragraph" w:styleId="KeinLeerraum">
    <w:name w:val="No Spacing"/>
    <w:uiPriority w:val="1"/>
    <w:qFormat/>
    <w:rPr>
      <w:rFonts w:ascii="Arial" w:hAnsi="Arial"/>
      <w:sz w:val="22"/>
      <w:szCs w:val="24"/>
      <w:lang w:eastAsia="de-DE"/>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03DEB"/>
    <w:pPr>
      <w:ind w:left="720"/>
      <w:contextualSpacing/>
    </w:pPr>
    <w:rPr>
      <w:rFonts w:ascii="Times New Roman" w:hAnsi="Times New Roman"/>
      <w:sz w:val="24"/>
      <w:lang w:val="en-US" w:eastAsia="zh-CN"/>
    </w:rPr>
  </w:style>
  <w:style w:type="character" w:customStyle="1" w:styleId="FunotentextZchn">
    <w:name w:val="Fußnotentext Zchn"/>
    <w:basedOn w:val="Absatz-Standardschriftart"/>
    <w:link w:val="Funotentext"/>
    <w:semiHidden/>
    <w:rsid w:val="00EC05D7"/>
    <w:rPr>
      <w:rFonts w:ascii="Arial" w:hAnsi="Arial"/>
      <w:sz w:val="18"/>
      <w:lang w:eastAsia="de-DE"/>
    </w:rPr>
  </w:style>
  <w:style w:type="character" w:customStyle="1" w:styleId="TextkrperZchn">
    <w:name w:val="Textkörper Zchn"/>
    <w:basedOn w:val="Absatz-Standardschriftart"/>
    <w:link w:val="Textkrper"/>
    <w:uiPriority w:val="99"/>
    <w:rsid w:val="00365D9E"/>
    <w:rPr>
      <w:rFonts w:ascii="Arial" w:hAnsi="Arial"/>
      <w:sz w:val="22"/>
      <w:szCs w:val="22"/>
      <w:lang w:val="de-DE" w:eastAsia="en-US"/>
    </w:rPr>
  </w:style>
  <w:style w:type="paragraph" w:styleId="Inhaltsverzeichnisberschrift">
    <w:name w:val="TOC Heading"/>
    <w:basedOn w:val="berschrift1"/>
    <w:next w:val="Standard"/>
    <w:uiPriority w:val="39"/>
    <w:semiHidden/>
    <w:unhideWhenUsed/>
    <w:qFormat/>
    <w:rsid w:val="00066858"/>
    <w:pPr>
      <w:numPr>
        <w:numId w:val="0"/>
      </w:numPr>
      <w:tabs>
        <w:tab w:val="clear" w:pos="900"/>
      </w:tabs>
      <w:spacing w:before="480" w:after="0" w:line="276" w:lineRule="auto"/>
      <w:outlineLvl w:val="9"/>
    </w:pPr>
    <w:rPr>
      <w:rFonts w:asciiTheme="majorHAnsi" w:eastAsiaTheme="majorEastAsia" w:hAnsiTheme="majorHAnsi" w:cstheme="majorBidi"/>
      <w:bCs/>
      <w:color w:val="365F91" w:themeColor="accent1" w:themeShade="BF"/>
      <w:sz w:val="28"/>
      <w:szCs w:val="28"/>
      <w:lang w:eastAsia="de-CH"/>
    </w:rPr>
  </w:style>
  <w:style w:type="character" w:customStyle="1" w:styleId="FuzeileZchn">
    <w:name w:val="Fußzeile Zchn"/>
    <w:basedOn w:val="Absatz-Standardschriftart"/>
    <w:link w:val="Fuzeile"/>
    <w:uiPriority w:val="99"/>
    <w:rsid w:val="00171F10"/>
    <w:rPr>
      <w:rFonts w:ascii="Arial" w:hAnsi="Arial"/>
      <w:sz w:val="22"/>
      <w:szCs w:val="24"/>
      <w:lang w:eastAsia="de-DE"/>
    </w:rPr>
  </w:style>
  <w:style w:type="character" w:customStyle="1" w:styleId="apple-converted-space">
    <w:name w:val="apple-converted-space"/>
    <w:basedOn w:val="Absatz-Standardschriftart"/>
    <w:rsid w:val="006C277B"/>
  </w:style>
  <w:style w:type="character" w:customStyle="1" w:styleId="EndnotentextZchn">
    <w:name w:val="Endnotentext Zchn"/>
    <w:basedOn w:val="Absatz-Standardschriftart"/>
    <w:link w:val="Endnotentext"/>
    <w:uiPriority w:val="99"/>
    <w:semiHidden/>
    <w:rsid w:val="00BD1167"/>
    <w:rPr>
      <w:rFonts w:ascii="Arial" w:hAnsi="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578085">
      <w:bodyDiv w:val="1"/>
      <w:marLeft w:val="0"/>
      <w:marRight w:val="0"/>
      <w:marTop w:val="0"/>
      <w:marBottom w:val="0"/>
      <w:divBdr>
        <w:top w:val="none" w:sz="0" w:space="0" w:color="auto"/>
        <w:left w:val="none" w:sz="0" w:space="0" w:color="auto"/>
        <w:bottom w:val="none" w:sz="0" w:space="0" w:color="auto"/>
        <w:right w:val="none" w:sz="0" w:space="0" w:color="auto"/>
      </w:divBdr>
    </w:div>
    <w:div w:id="688259728">
      <w:bodyDiv w:val="1"/>
      <w:marLeft w:val="0"/>
      <w:marRight w:val="0"/>
      <w:marTop w:val="0"/>
      <w:marBottom w:val="0"/>
      <w:divBdr>
        <w:top w:val="none" w:sz="0" w:space="0" w:color="auto"/>
        <w:left w:val="none" w:sz="0" w:space="0" w:color="auto"/>
        <w:bottom w:val="none" w:sz="0" w:space="0" w:color="auto"/>
        <w:right w:val="none" w:sz="0" w:space="0" w:color="auto"/>
      </w:divBdr>
    </w:div>
    <w:div w:id="1201668133">
      <w:bodyDiv w:val="1"/>
      <w:marLeft w:val="0"/>
      <w:marRight w:val="0"/>
      <w:marTop w:val="0"/>
      <w:marBottom w:val="0"/>
      <w:divBdr>
        <w:top w:val="none" w:sz="0" w:space="0" w:color="auto"/>
        <w:left w:val="none" w:sz="0" w:space="0" w:color="auto"/>
        <w:bottom w:val="none" w:sz="0" w:space="0" w:color="auto"/>
        <w:right w:val="none" w:sz="0" w:space="0" w:color="auto"/>
      </w:divBdr>
      <w:divsChild>
        <w:div w:id="4943434">
          <w:marLeft w:val="0"/>
          <w:marRight w:val="0"/>
          <w:marTop w:val="0"/>
          <w:marBottom w:val="0"/>
          <w:divBdr>
            <w:top w:val="none" w:sz="0" w:space="0" w:color="auto"/>
            <w:left w:val="none" w:sz="0" w:space="0" w:color="auto"/>
            <w:bottom w:val="none" w:sz="0" w:space="0" w:color="auto"/>
            <w:right w:val="none" w:sz="0" w:space="0" w:color="auto"/>
          </w:divBdr>
        </w:div>
      </w:divsChild>
    </w:div>
    <w:div w:id="1453553982">
      <w:bodyDiv w:val="1"/>
      <w:marLeft w:val="0"/>
      <w:marRight w:val="0"/>
      <w:marTop w:val="0"/>
      <w:marBottom w:val="0"/>
      <w:divBdr>
        <w:top w:val="none" w:sz="0" w:space="0" w:color="auto"/>
        <w:left w:val="none" w:sz="0" w:space="0" w:color="auto"/>
        <w:bottom w:val="none" w:sz="0" w:space="0" w:color="auto"/>
        <w:right w:val="none" w:sz="0" w:space="0" w:color="auto"/>
      </w:divBdr>
    </w:div>
    <w:div w:id="1927298350">
      <w:bodyDiv w:val="1"/>
      <w:marLeft w:val="0"/>
      <w:marRight w:val="0"/>
      <w:marTop w:val="0"/>
      <w:marBottom w:val="0"/>
      <w:divBdr>
        <w:top w:val="none" w:sz="0" w:space="0" w:color="auto"/>
        <w:left w:val="none" w:sz="0" w:space="0" w:color="auto"/>
        <w:bottom w:val="none" w:sz="0" w:space="0" w:color="auto"/>
        <w:right w:val="none" w:sz="0" w:space="0" w:color="auto"/>
      </w:divBdr>
    </w:div>
    <w:div w:id="195633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cid:5845ECA5-D1BC-486E-AC1B-C72E98E6B2B1@guest.usb.ch" TargetMode="External"/><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feo\03%20Projekte\01%20Extern\Inselspital\Specialist%20Files\IT-PMM\2.2.2%20Design%20Projektdokumentation\Dot%20Files\Projektname_Projektleitdokument.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Gremium-Dokument" ma:contentTypeID="0x0101003ACCBF1AC59CF743BC388C3AA593CC0600C61F88B8EF79461D87D8F53626301FCD00F2099A9E2F2242439234C57F0CFCA459" ma:contentTypeVersion="1" ma:contentTypeDescription="Ein neues Dokument erstellen." ma:contentTypeScope="" ma:versionID="0dada0f15bcf05e770b66dd6ee53f8d0">
  <xsd:schema xmlns:xsd="http://www.w3.org/2001/XMLSchema" xmlns:xs="http://www.w3.org/2001/XMLSchema" xmlns:p="http://schemas.microsoft.com/office/2006/metadata/properties" targetNamespace="http://schemas.microsoft.com/office/2006/metadata/properties" ma:root="true" ma:fieldsID="5d2849b98ab396d80fad7bb69cd270b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0260759-0dae-4ac3-94d7-ff107f28805c" ContentTypeId="0x0101003ACCBF1AC59CF743BC388C3AA593CC0600C61F88B8EF79461D87D8F53626301FCD"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B7BBA-536F-4D41-B326-462F62F135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309877-21A6-4942-9866-A8DBC6C77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8C64818-A86B-434C-83AD-928B8A377827}">
  <ds:schemaRefs>
    <ds:schemaRef ds:uri="Microsoft.SharePoint.Taxonomy.ContentTypeSync"/>
  </ds:schemaRefs>
</ds:datastoreItem>
</file>

<file path=customXml/itemProps4.xml><?xml version="1.0" encoding="utf-8"?>
<ds:datastoreItem xmlns:ds="http://schemas.openxmlformats.org/officeDocument/2006/customXml" ds:itemID="{EA68D117-936A-4E0A-BF8B-2F47B34F90DA}">
  <ds:schemaRefs>
    <ds:schemaRef ds:uri="http://schemas.microsoft.com/sharepoint/v3/contenttype/forms"/>
  </ds:schemaRefs>
</ds:datastoreItem>
</file>

<file path=customXml/itemProps5.xml><?xml version="1.0" encoding="utf-8"?>
<ds:datastoreItem xmlns:ds="http://schemas.openxmlformats.org/officeDocument/2006/customXml" ds:itemID="{720C9955-A267-B744-9C71-8586236F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C:\Profeo\03 Projekte\01 Extern\Inselspital\Specialist Files\IT-PMM\2.2.2 Design Projektdokumentation\Dot Files\Projektname_Projektleitdokument.dot</Template>
  <TotalTime>0</TotalTime>
  <Pages>10</Pages>
  <Words>1246</Words>
  <Characters>7853</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&lt;Schaltfläche Office - Vorbereiten - Eigenschaften - Titel&gt;</vt:lpstr>
      <vt:lpstr>&lt;Schaltfläche Office - Vorbereiten - Eigenschaften - Titel&gt;</vt:lpstr>
    </vt:vector>
  </TitlesOfParts>
  <Company>Inselspital Bern</Company>
  <LinksUpToDate>false</LinksUpToDate>
  <CharactersWithSpaces>9081</CharactersWithSpaces>
  <SharedDoc>false</SharedDoc>
  <HLinks>
    <vt:vector size="156" baseType="variant">
      <vt:variant>
        <vt:i4>1048629</vt:i4>
      </vt:variant>
      <vt:variant>
        <vt:i4>186</vt:i4>
      </vt:variant>
      <vt:variant>
        <vt:i4>0</vt:i4>
      </vt:variant>
      <vt:variant>
        <vt:i4>5</vt:i4>
      </vt:variant>
      <vt:variant>
        <vt:lpwstr/>
      </vt:variant>
      <vt:variant>
        <vt:lpwstr>_Toc245702262</vt:lpwstr>
      </vt:variant>
      <vt:variant>
        <vt:i4>1048629</vt:i4>
      </vt:variant>
      <vt:variant>
        <vt:i4>180</vt:i4>
      </vt:variant>
      <vt:variant>
        <vt:i4>0</vt:i4>
      </vt:variant>
      <vt:variant>
        <vt:i4>5</vt:i4>
      </vt:variant>
      <vt:variant>
        <vt:lpwstr/>
      </vt:variant>
      <vt:variant>
        <vt:lpwstr>_Toc245702261</vt:lpwstr>
      </vt:variant>
      <vt:variant>
        <vt:i4>1048629</vt:i4>
      </vt:variant>
      <vt:variant>
        <vt:i4>174</vt:i4>
      </vt:variant>
      <vt:variant>
        <vt:i4>0</vt:i4>
      </vt:variant>
      <vt:variant>
        <vt:i4>5</vt:i4>
      </vt:variant>
      <vt:variant>
        <vt:lpwstr/>
      </vt:variant>
      <vt:variant>
        <vt:lpwstr>_Toc245702260</vt:lpwstr>
      </vt:variant>
      <vt:variant>
        <vt:i4>1245237</vt:i4>
      </vt:variant>
      <vt:variant>
        <vt:i4>168</vt:i4>
      </vt:variant>
      <vt:variant>
        <vt:i4>0</vt:i4>
      </vt:variant>
      <vt:variant>
        <vt:i4>5</vt:i4>
      </vt:variant>
      <vt:variant>
        <vt:lpwstr/>
      </vt:variant>
      <vt:variant>
        <vt:lpwstr>_Toc245702259</vt:lpwstr>
      </vt:variant>
      <vt:variant>
        <vt:i4>1245237</vt:i4>
      </vt:variant>
      <vt:variant>
        <vt:i4>162</vt:i4>
      </vt:variant>
      <vt:variant>
        <vt:i4>0</vt:i4>
      </vt:variant>
      <vt:variant>
        <vt:i4>5</vt:i4>
      </vt:variant>
      <vt:variant>
        <vt:lpwstr/>
      </vt:variant>
      <vt:variant>
        <vt:lpwstr>_Toc245702258</vt:lpwstr>
      </vt:variant>
      <vt:variant>
        <vt:i4>1245237</vt:i4>
      </vt:variant>
      <vt:variant>
        <vt:i4>156</vt:i4>
      </vt:variant>
      <vt:variant>
        <vt:i4>0</vt:i4>
      </vt:variant>
      <vt:variant>
        <vt:i4>5</vt:i4>
      </vt:variant>
      <vt:variant>
        <vt:lpwstr/>
      </vt:variant>
      <vt:variant>
        <vt:lpwstr>_Toc245702257</vt:lpwstr>
      </vt:variant>
      <vt:variant>
        <vt:i4>1245237</vt:i4>
      </vt:variant>
      <vt:variant>
        <vt:i4>150</vt:i4>
      </vt:variant>
      <vt:variant>
        <vt:i4>0</vt:i4>
      </vt:variant>
      <vt:variant>
        <vt:i4>5</vt:i4>
      </vt:variant>
      <vt:variant>
        <vt:lpwstr/>
      </vt:variant>
      <vt:variant>
        <vt:lpwstr>_Toc245702256</vt:lpwstr>
      </vt:variant>
      <vt:variant>
        <vt:i4>1245237</vt:i4>
      </vt:variant>
      <vt:variant>
        <vt:i4>144</vt:i4>
      </vt:variant>
      <vt:variant>
        <vt:i4>0</vt:i4>
      </vt:variant>
      <vt:variant>
        <vt:i4>5</vt:i4>
      </vt:variant>
      <vt:variant>
        <vt:lpwstr/>
      </vt:variant>
      <vt:variant>
        <vt:lpwstr>_Toc245702255</vt:lpwstr>
      </vt:variant>
      <vt:variant>
        <vt:i4>1245237</vt:i4>
      </vt:variant>
      <vt:variant>
        <vt:i4>138</vt:i4>
      </vt:variant>
      <vt:variant>
        <vt:i4>0</vt:i4>
      </vt:variant>
      <vt:variant>
        <vt:i4>5</vt:i4>
      </vt:variant>
      <vt:variant>
        <vt:lpwstr/>
      </vt:variant>
      <vt:variant>
        <vt:lpwstr>_Toc245702254</vt:lpwstr>
      </vt:variant>
      <vt:variant>
        <vt:i4>1245237</vt:i4>
      </vt:variant>
      <vt:variant>
        <vt:i4>132</vt:i4>
      </vt:variant>
      <vt:variant>
        <vt:i4>0</vt:i4>
      </vt:variant>
      <vt:variant>
        <vt:i4>5</vt:i4>
      </vt:variant>
      <vt:variant>
        <vt:lpwstr/>
      </vt:variant>
      <vt:variant>
        <vt:lpwstr>_Toc245702253</vt:lpwstr>
      </vt:variant>
      <vt:variant>
        <vt:i4>1245237</vt:i4>
      </vt:variant>
      <vt:variant>
        <vt:i4>126</vt:i4>
      </vt:variant>
      <vt:variant>
        <vt:i4>0</vt:i4>
      </vt:variant>
      <vt:variant>
        <vt:i4>5</vt:i4>
      </vt:variant>
      <vt:variant>
        <vt:lpwstr/>
      </vt:variant>
      <vt:variant>
        <vt:lpwstr>_Toc245702252</vt:lpwstr>
      </vt:variant>
      <vt:variant>
        <vt:i4>1245237</vt:i4>
      </vt:variant>
      <vt:variant>
        <vt:i4>120</vt:i4>
      </vt:variant>
      <vt:variant>
        <vt:i4>0</vt:i4>
      </vt:variant>
      <vt:variant>
        <vt:i4>5</vt:i4>
      </vt:variant>
      <vt:variant>
        <vt:lpwstr/>
      </vt:variant>
      <vt:variant>
        <vt:lpwstr>_Toc245702251</vt:lpwstr>
      </vt:variant>
      <vt:variant>
        <vt:i4>1245237</vt:i4>
      </vt:variant>
      <vt:variant>
        <vt:i4>114</vt:i4>
      </vt:variant>
      <vt:variant>
        <vt:i4>0</vt:i4>
      </vt:variant>
      <vt:variant>
        <vt:i4>5</vt:i4>
      </vt:variant>
      <vt:variant>
        <vt:lpwstr/>
      </vt:variant>
      <vt:variant>
        <vt:lpwstr>_Toc245702250</vt:lpwstr>
      </vt:variant>
      <vt:variant>
        <vt:i4>1179701</vt:i4>
      </vt:variant>
      <vt:variant>
        <vt:i4>108</vt:i4>
      </vt:variant>
      <vt:variant>
        <vt:i4>0</vt:i4>
      </vt:variant>
      <vt:variant>
        <vt:i4>5</vt:i4>
      </vt:variant>
      <vt:variant>
        <vt:lpwstr/>
      </vt:variant>
      <vt:variant>
        <vt:lpwstr>_Toc245702249</vt:lpwstr>
      </vt:variant>
      <vt:variant>
        <vt:i4>1179701</vt:i4>
      </vt:variant>
      <vt:variant>
        <vt:i4>102</vt:i4>
      </vt:variant>
      <vt:variant>
        <vt:i4>0</vt:i4>
      </vt:variant>
      <vt:variant>
        <vt:i4>5</vt:i4>
      </vt:variant>
      <vt:variant>
        <vt:lpwstr/>
      </vt:variant>
      <vt:variant>
        <vt:lpwstr>_Toc245702248</vt:lpwstr>
      </vt:variant>
      <vt:variant>
        <vt:i4>1179701</vt:i4>
      </vt:variant>
      <vt:variant>
        <vt:i4>96</vt:i4>
      </vt:variant>
      <vt:variant>
        <vt:i4>0</vt:i4>
      </vt:variant>
      <vt:variant>
        <vt:i4>5</vt:i4>
      </vt:variant>
      <vt:variant>
        <vt:lpwstr/>
      </vt:variant>
      <vt:variant>
        <vt:lpwstr>_Toc245702247</vt:lpwstr>
      </vt:variant>
      <vt:variant>
        <vt:i4>1179701</vt:i4>
      </vt:variant>
      <vt:variant>
        <vt:i4>90</vt:i4>
      </vt:variant>
      <vt:variant>
        <vt:i4>0</vt:i4>
      </vt:variant>
      <vt:variant>
        <vt:i4>5</vt:i4>
      </vt:variant>
      <vt:variant>
        <vt:lpwstr/>
      </vt:variant>
      <vt:variant>
        <vt:lpwstr>_Toc245702246</vt:lpwstr>
      </vt:variant>
      <vt:variant>
        <vt:i4>1179701</vt:i4>
      </vt:variant>
      <vt:variant>
        <vt:i4>84</vt:i4>
      </vt:variant>
      <vt:variant>
        <vt:i4>0</vt:i4>
      </vt:variant>
      <vt:variant>
        <vt:i4>5</vt:i4>
      </vt:variant>
      <vt:variant>
        <vt:lpwstr/>
      </vt:variant>
      <vt:variant>
        <vt:lpwstr>_Toc245702245</vt:lpwstr>
      </vt:variant>
      <vt:variant>
        <vt:i4>1179701</vt:i4>
      </vt:variant>
      <vt:variant>
        <vt:i4>78</vt:i4>
      </vt:variant>
      <vt:variant>
        <vt:i4>0</vt:i4>
      </vt:variant>
      <vt:variant>
        <vt:i4>5</vt:i4>
      </vt:variant>
      <vt:variant>
        <vt:lpwstr/>
      </vt:variant>
      <vt:variant>
        <vt:lpwstr>_Toc245702244</vt:lpwstr>
      </vt:variant>
      <vt:variant>
        <vt:i4>1179701</vt:i4>
      </vt:variant>
      <vt:variant>
        <vt:i4>72</vt:i4>
      </vt:variant>
      <vt:variant>
        <vt:i4>0</vt:i4>
      </vt:variant>
      <vt:variant>
        <vt:i4>5</vt:i4>
      </vt:variant>
      <vt:variant>
        <vt:lpwstr/>
      </vt:variant>
      <vt:variant>
        <vt:lpwstr>_Toc245702243</vt:lpwstr>
      </vt:variant>
      <vt:variant>
        <vt:i4>1179701</vt:i4>
      </vt:variant>
      <vt:variant>
        <vt:i4>66</vt:i4>
      </vt:variant>
      <vt:variant>
        <vt:i4>0</vt:i4>
      </vt:variant>
      <vt:variant>
        <vt:i4>5</vt:i4>
      </vt:variant>
      <vt:variant>
        <vt:lpwstr/>
      </vt:variant>
      <vt:variant>
        <vt:lpwstr>_Toc245702242</vt:lpwstr>
      </vt:variant>
      <vt:variant>
        <vt:i4>1179701</vt:i4>
      </vt:variant>
      <vt:variant>
        <vt:i4>60</vt:i4>
      </vt:variant>
      <vt:variant>
        <vt:i4>0</vt:i4>
      </vt:variant>
      <vt:variant>
        <vt:i4>5</vt:i4>
      </vt:variant>
      <vt:variant>
        <vt:lpwstr/>
      </vt:variant>
      <vt:variant>
        <vt:lpwstr>_Toc245702241</vt:lpwstr>
      </vt:variant>
      <vt:variant>
        <vt:i4>1179701</vt:i4>
      </vt:variant>
      <vt:variant>
        <vt:i4>54</vt:i4>
      </vt:variant>
      <vt:variant>
        <vt:i4>0</vt:i4>
      </vt:variant>
      <vt:variant>
        <vt:i4>5</vt:i4>
      </vt:variant>
      <vt:variant>
        <vt:lpwstr/>
      </vt:variant>
      <vt:variant>
        <vt:lpwstr>_Toc245702240</vt:lpwstr>
      </vt:variant>
      <vt:variant>
        <vt:i4>1376309</vt:i4>
      </vt:variant>
      <vt:variant>
        <vt:i4>48</vt:i4>
      </vt:variant>
      <vt:variant>
        <vt:i4>0</vt:i4>
      </vt:variant>
      <vt:variant>
        <vt:i4>5</vt:i4>
      </vt:variant>
      <vt:variant>
        <vt:lpwstr/>
      </vt:variant>
      <vt:variant>
        <vt:lpwstr>_Toc245702239</vt:lpwstr>
      </vt:variant>
      <vt:variant>
        <vt:i4>1376309</vt:i4>
      </vt:variant>
      <vt:variant>
        <vt:i4>42</vt:i4>
      </vt:variant>
      <vt:variant>
        <vt:i4>0</vt:i4>
      </vt:variant>
      <vt:variant>
        <vt:i4>5</vt:i4>
      </vt:variant>
      <vt:variant>
        <vt:lpwstr/>
      </vt:variant>
      <vt:variant>
        <vt:lpwstr>_Toc245702238</vt:lpwstr>
      </vt:variant>
      <vt:variant>
        <vt:i4>1376309</vt:i4>
      </vt:variant>
      <vt:variant>
        <vt:i4>36</vt:i4>
      </vt:variant>
      <vt:variant>
        <vt:i4>0</vt:i4>
      </vt:variant>
      <vt:variant>
        <vt:i4>5</vt:i4>
      </vt:variant>
      <vt:variant>
        <vt:lpwstr/>
      </vt:variant>
      <vt:variant>
        <vt:lpwstr>_Toc245702237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&lt;Schaltfläche Office - Vorbereiten - Eigenschaften - Titel&gt;</dc:title>
  <dc:subject>Projektleitdokument</dc:subject>
  <dc:creator>&lt;Schaltfläche Office - Vorbereiten - Eigenschaften - Autor&gt;</dc:creator>
  <cp:keywords>PRINCE2 Vorlage</cp:keywords>
  <dc:description>&lt;Schaltfläche Office - Vorbereiten - Eigenschaften - Kommentare&gt;</dc:description>
  <cp:lastModifiedBy>Daniel Tobler</cp:lastModifiedBy>
  <cp:revision>6</cp:revision>
  <cp:lastPrinted>2017-07-04T14:54:00Z</cp:lastPrinted>
  <dcterms:created xsi:type="dcterms:W3CDTF">2020-01-11T14:03:00Z</dcterms:created>
  <dcterms:modified xsi:type="dcterms:W3CDTF">2020-01-12T15:57:00Z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Entwurf - nicht freigegeben</vt:lpwstr>
  </property>
  <property fmtid="{D5CDD505-2E9C-101B-9397-08002B2CF9AE}" pid="3" name="iaverIAReportVersion">
    <vt:lpwstr>3</vt:lpwstr>
  </property>
  <property fmtid="{D5CDD505-2E9C-101B-9397-08002B2CF9AE}" pid="4" name="ContentTypeId">
    <vt:lpwstr>0x0101003ACCBF1AC59CF743BC388C3AA593CC0600C61F88B8EF79461D87D8F53626301FCD00F2099A9E2F2242439234C57F0CFCA459</vt:lpwstr>
  </property>
</Properties>
</file>